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r>
        <w:rPr>
          <w:rFonts w:hint="eastAsia" w:eastAsia="黑体"/>
          <w:b/>
          <w:sz w:val="52"/>
          <w:szCs w:val="52"/>
        </w:rPr>
        <w:t>水暖材料供应商采购项目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
    <w:p>
      <w:pPr>
        <w:jc w:val="center"/>
        <w:rPr>
          <w:sz w:val="32"/>
        </w:rPr>
      </w:pPr>
      <w:r>
        <w:rPr>
          <w:rFonts w:hint="eastAsia"/>
          <w:sz w:val="32"/>
        </w:rPr>
        <w:t>202</w:t>
      </w:r>
      <w:r>
        <w:rPr>
          <w:sz w:val="32"/>
        </w:rPr>
        <w:t>4</w:t>
      </w:r>
      <w:r>
        <w:rPr>
          <w:rFonts w:hint="eastAsia"/>
          <w:sz w:val="32"/>
        </w:rPr>
        <w:t>年6月</w:t>
      </w:r>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水暖材料供应商采购项目比选公告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水暖材料供应商采购项目</w:t>
      </w:r>
      <w:r>
        <w:rPr>
          <w:rFonts w:ascii="宋体" w:hAnsi="宋体" w:cs="宋体"/>
          <w:color w:val="000000"/>
          <w:kern w:val="0"/>
          <w:sz w:val="24"/>
        </w:rPr>
        <w:t>进行招标，现将招投标工作事宜公告如下：</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sz w:val="24"/>
        </w:rPr>
        <w:t xml:space="preserve"> 水暖材料供应商采购项目</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line="360" w:lineRule="auto"/>
        <w:ind w:firstLine="480" w:firstLineChars="200"/>
        <w:rPr>
          <w:rFonts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kern w:val="0"/>
          <w:sz w:val="24"/>
        </w:rPr>
        <w:t>25万元</w:t>
      </w:r>
      <w:bookmarkEnd w:id="1"/>
    </w:p>
    <w:p>
      <w:pPr>
        <w:pStyle w:val="81"/>
        <w:widowControl/>
        <w:numPr>
          <w:ilvl w:val="1"/>
          <w:numId w:val="1"/>
        </w:numPr>
        <w:spacing w:before="124" w:beforeLines="40" w:after="124" w:afterLines="40" w:line="360" w:lineRule="auto"/>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spacing w:line="360" w:lineRule="auto"/>
        <w:ind w:left="284"/>
        <w:rPr>
          <w:rFonts w:ascii="宋体" w:hAnsi="宋体" w:cs="宋体"/>
          <w:color w:val="000000"/>
          <w:kern w:val="0"/>
          <w:sz w:val="24"/>
        </w:rPr>
      </w:pPr>
      <w:bookmarkStart w:id="2" w:name="_Hlk160807244"/>
      <w:r>
        <w:rPr>
          <w:rFonts w:hint="eastAsia" w:ascii="宋体" w:hAnsi="宋体" w:cs="宋体"/>
          <w:color w:val="000000"/>
          <w:kern w:val="0"/>
          <w:sz w:val="24"/>
        </w:rPr>
        <w:t>（一）基本资格条件</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81"/>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81"/>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bookmarkEnd w:id="2"/>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报名时间：2024年</w:t>
      </w:r>
      <w:r>
        <w:rPr>
          <w:rFonts w:hint="eastAsia" w:ascii="宋体" w:hAnsi="宋体" w:cs="宋体"/>
          <w:kern w:val="0"/>
          <w:sz w:val="24"/>
        </w:rPr>
        <w:t>6月</w:t>
      </w:r>
      <w:r>
        <w:rPr>
          <w:rFonts w:hint="eastAsia" w:ascii="宋体" w:hAnsi="宋体" w:cs="宋体"/>
          <w:kern w:val="0"/>
          <w:sz w:val="24"/>
          <w:lang w:val="en-US" w:eastAsia="zh-CN"/>
        </w:rPr>
        <w:t>17</w:t>
      </w:r>
      <w:r>
        <w:rPr>
          <w:rFonts w:hint="eastAsia" w:ascii="宋体" w:hAnsi="宋体" w:cs="宋体"/>
          <w:kern w:val="0"/>
          <w:sz w:val="24"/>
        </w:rPr>
        <w:t>日至2024年6月</w:t>
      </w:r>
      <w:r>
        <w:rPr>
          <w:rFonts w:hint="eastAsia" w:ascii="宋体" w:hAnsi="宋体" w:cs="宋体"/>
          <w:kern w:val="0"/>
          <w:sz w:val="24"/>
          <w:lang w:val="en-US" w:eastAsia="zh-CN"/>
        </w:rPr>
        <w:t>21</w:t>
      </w:r>
      <w:r>
        <w:rPr>
          <w:rFonts w:hint="eastAsia" w:ascii="宋体" w:hAnsi="宋体" w:cs="宋体"/>
          <w:kern w:val="0"/>
          <w:sz w:val="24"/>
        </w:rPr>
        <w:t>日17：00止（工作日）</w:t>
      </w:r>
      <w:r>
        <w:rPr>
          <w:rFonts w:hint="eastAsia" w:ascii="宋体" w:hAnsi="宋体" w:cs="宋体"/>
          <w:color w:val="000000"/>
          <w:kern w:val="0"/>
          <w:sz w:val="24"/>
        </w:rPr>
        <w:t>；</w:t>
      </w:r>
      <w:bookmarkEnd w:id="3"/>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5"/>
          <w:rFonts w:hint="eastAsia" w:ascii="宋体" w:hAnsi="宋体" w:cs="宋体"/>
          <w:color w:val="auto"/>
          <w:kern w:val="0"/>
          <w:sz w:val="24"/>
        </w:rPr>
        <w:t>zcglccg@126.com</w:t>
      </w:r>
      <w:r>
        <w:rPr>
          <w:rStyle w:val="25"/>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rPr>
        <w:t>6月</w:t>
      </w:r>
      <w:r>
        <w:rPr>
          <w:rFonts w:hint="eastAsia" w:ascii="宋体" w:hAnsi="宋体" w:cs="宋体"/>
          <w:kern w:val="0"/>
          <w:sz w:val="24"/>
          <w:lang w:val="en-US" w:eastAsia="zh-CN"/>
        </w:rPr>
        <w:t>24</w:t>
      </w:r>
      <w:r>
        <w:rPr>
          <w:rFonts w:hint="eastAsia" w:ascii="宋体" w:hAnsi="宋体" w:cs="宋体"/>
          <w:kern w:val="0"/>
          <w:sz w:val="24"/>
        </w:rPr>
        <w:t>日北京时间9:</w:t>
      </w:r>
      <w:r>
        <w:rPr>
          <w:rFonts w:hint="eastAsia" w:ascii="宋体" w:hAnsi="宋体" w:cs="宋体"/>
          <w:kern w:val="0"/>
          <w:sz w:val="24"/>
          <w:lang w:val="en-US" w:eastAsia="zh-CN"/>
        </w:rPr>
        <w:t>3</w:t>
      </w:r>
      <w:r>
        <w:rPr>
          <w:rFonts w:hint="eastAsia" w:ascii="宋体" w:hAnsi="宋体" w:cs="宋体"/>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kern w:val="0"/>
          <w:sz w:val="24"/>
        </w:rPr>
        <w:t>2、响应文件递交截止时间（开标时间）：20</w:t>
      </w:r>
      <w:bookmarkStart w:id="13" w:name="_GoBack"/>
      <w:bookmarkEnd w:id="13"/>
      <w:r>
        <w:rPr>
          <w:rFonts w:hint="eastAsia" w:ascii="宋体" w:hAnsi="宋体" w:cs="宋体"/>
          <w:kern w:val="0"/>
          <w:sz w:val="24"/>
        </w:rPr>
        <w:t>24年6月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3</w:t>
      </w:r>
      <w:r>
        <w:rPr>
          <w:rFonts w:hint="eastAsia" w:ascii="宋体" w:hAnsi="宋体" w:cs="宋体"/>
          <w:color w:val="000000"/>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3、开标地点：湖南化工职业技术学院行政楼110室。</w:t>
      </w:r>
    </w:p>
    <w:bookmarkEnd w:id="4"/>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5"/>
        <w:ind w:firstLine="480"/>
        <w:rPr>
          <w:color w:val="000000"/>
        </w:rPr>
      </w:pPr>
    </w:p>
    <w:p>
      <w:pPr>
        <w:pStyle w:val="6"/>
        <w:rPr>
          <w:color w:val="000000"/>
        </w:rPr>
      </w:pPr>
    </w:p>
    <w:p>
      <w:pPr>
        <w:pStyle w:val="6"/>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8"/>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8"/>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ascii="宋体" w:hAnsi="宋体" w:cs="宋体"/>
          <w:color w:val="000000"/>
          <w:kern w:val="0"/>
          <w:sz w:val="24"/>
        </w:rPr>
        <w:t>水暖材料供应商采购项目合同书》。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6、已入驻湖南省财政厅政府采购电子卖场证明。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numPr>
          <w:ilvl w:val="0"/>
          <w:numId w:val="3"/>
        </w:num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项目需求</w:t>
      </w:r>
    </w:p>
    <w:p>
      <w:pPr>
        <w:pStyle w:val="81"/>
        <w:numPr>
          <w:ilvl w:val="0"/>
          <w:numId w:val="4"/>
        </w:numPr>
        <w:spacing w:before="60" w:after="80" w:line="360" w:lineRule="auto"/>
        <w:ind w:left="420" w:firstLine="0" w:firstLineChars="0"/>
        <w:rPr>
          <w:rFonts w:ascii="宋体" w:hAnsi="宋体" w:cs="宋体"/>
          <w:bCs/>
          <w:color w:val="000000"/>
          <w:sz w:val="24"/>
        </w:rPr>
      </w:pPr>
      <w:r>
        <w:rPr>
          <w:rFonts w:hint="eastAsia" w:ascii="宋体" w:hAnsi="宋体" w:cs="宋体"/>
          <w:bCs/>
          <w:color w:val="000000"/>
          <w:sz w:val="24"/>
        </w:rPr>
        <w:t>项目慨况：</w:t>
      </w:r>
    </w:p>
    <w:p>
      <w:pPr>
        <w:pStyle w:val="18"/>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、项目名称：水暖材料供应商采购项目</w:t>
      </w:r>
    </w:p>
    <w:p>
      <w:pPr>
        <w:pStyle w:val="18"/>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、选定单位：选定一家供应商</w:t>
      </w:r>
    </w:p>
    <w:p>
      <w:pPr>
        <w:pStyle w:val="18"/>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pPr>
        <w:ind w:firstLine="480" w:firstLineChars="200"/>
        <w:rPr>
          <w:sz w:val="24"/>
        </w:rPr>
      </w:pPr>
      <w:r>
        <w:rPr>
          <w:rFonts w:hint="eastAsia" w:ascii="宋体" w:hAnsi="宋体" w:cs="宋体"/>
          <w:bCs/>
          <w:color w:val="000000"/>
          <w:sz w:val="24"/>
        </w:rPr>
        <w:t>（二）</w:t>
      </w:r>
      <w:r>
        <w:rPr>
          <w:rFonts w:hint="eastAsia"/>
          <w:sz w:val="24"/>
        </w:rPr>
        <w:t>项目报价：</w:t>
      </w:r>
    </w:p>
    <w:p>
      <w:pPr>
        <w:pStyle w:val="17"/>
        <w:widowControl w:val="0"/>
        <w:tabs>
          <w:tab w:val="left" w:pos="3420"/>
        </w:tabs>
        <w:spacing w:before="0" w:beforeAutospacing="0" w:after="0" w:afterAutospacing="0" w:line="360" w:lineRule="exact"/>
        <w:ind w:firstLine="482" w:firstLineChars="200"/>
        <w:jc w:val="both"/>
        <w:rPr>
          <w:rFonts w:cs="宋体"/>
          <w:b/>
          <w:color w:val="000000" w:themeColor="text1"/>
          <w:highlight w:val="lightGray"/>
          <w14:textFill>
            <w14:solidFill>
              <w14:schemeClr w14:val="tx1"/>
            </w14:solidFill>
          </w14:textFill>
        </w:rPr>
      </w:pPr>
      <w:r>
        <w:rPr>
          <w:rFonts w:hint="eastAsia" w:cs="宋体"/>
          <w:b/>
          <w:color w:val="000000" w:themeColor="text1"/>
          <w14:textFill>
            <w14:solidFill>
              <w14:schemeClr w14:val="tx1"/>
            </w14:solidFill>
          </w14:textFill>
        </w:rPr>
        <w:t>1、水暖材料名称、规格性能、品牌及报价</w:t>
      </w:r>
    </w:p>
    <w:tbl>
      <w:tblPr>
        <w:tblStyle w:val="19"/>
        <w:tblW w:w="9145" w:type="dxa"/>
        <w:tblInd w:w="17" w:type="dxa"/>
        <w:tblLayout w:type="fixed"/>
        <w:tblCellMar>
          <w:top w:w="0" w:type="dxa"/>
          <w:left w:w="0" w:type="dxa"/>
          <w:bottom w:w="0" w:type="dxa"/>
          <w:right w:w="0" w:type="dxa"/>
        </w:tblCellMar>
      </w:tblPr>
      <w:tblGrid>
        <w:gridCol w:w="583"/>
        <w:gridCol w:w="1455"/>
        <w:gridCol w:w="1157"/>
        <w:gridCol w:w="850"/>
        <w:gridCol w:w="863"/>
        <w:gridCol w:w="800"/>
        <w:gridCol w:w="650"/>
        <w:gridCol w:w="950"/>
        <w:gridCol w:w="950"/>
        <w:gridCol w:w="887"/>
      </w:tblGrid>
      <w:tr>
        <w:tblPrEx>
          <w:tblCellMar>
            <w:top w:w="0" w:type="dxa"/>
            <w:left w:w="0" w:type="dxa"/>
            <w:bottom w:w="0" w:type="dxa"/>
            <w:right w:w="0" w:type="dxa"/>
          </w:tblCellMar>
        </w:tblPrEx>
        <w:trPr>
          <w:trHeight w:val="83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物品名称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规格型号</w:t>
            </w: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p>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品牌</w:t>
            </w:r>
          </w:p>
          <w:p>
            <w:pPr>
              <w:widowControl/>
              <w:textAlignment w:val="center"/>
              <w:rPr>
                <w:rFonts w:ascii="楷体" w:hAnsi="楷体" w:eastAsia="楷体" w:cs="楷体"/>
                <w:color w:val="000000" w:themeColor="text1"/>
                <w:sz w:val="24"/>
                <w14:textFill>
                  <w14:solidFill>
                    <w14:schemeClr w14:val="tx1"/>
                  </w14:solidFill>
                </w14:textFill>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单位</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楷体" w:hAnsi="楷体" w:eastAsia="楷体" w:cs="楷体"/>
                <w:color w:val="000000" w:themeColor="text1"/>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优惠率</w:t>
            </w:r>
          </w:p>
        </w:tc>
      </w:tr>
      <w:tr>
        <w:tblPrEx>
          <w:tblCellMar>
            <w:top w:w="0" w:type="dxa"/>
            <w:left w:w="0" w:type="dxa"/>
            <w:bottom w:w="0" w:type="dxa"/>
            <w:right w:w="0"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水咀阀芯</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常规</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立新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5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PPR管</w:t>
            </w:r>
            <w:r>
              <w:rPr>
                <w:rFonts w:hint="eastAsia" w:ascii="宋体" w:hAnsi="宋体" w:cs="宋体"/>
                <w:color w:val="000000"/>
                <w:kern w:val="0"/>
                <w:sz w:val="20"/>
                <w:szCs w:val="20"/>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Φ25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5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PVC线管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φ32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FF0000"/>
                <w:kern w:val="0"/>
                <w:sz w:val="20"/>
                <w:szCs w:val="20"/>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109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不锈钢304加厚面盆（带配件）</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410*370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家愉</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1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面盆龙头</w:t>
            </w:r>
            <w:r>
              <w:rPr>
                <w:rFonts w:hint="eastAsia" w:ascii="宋体" w:hAnsi="宋体" w:cs="宋体"/>
                <w:color w:val="000000"/>
                <w:kern w:val="0"/>
                <w:sz w:val="20"/>
                <w:szCs w:val="20"/>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梦水</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九牧王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8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陶瓷芯水嘴</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DN15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梦水</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9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角阀</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DN15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梦水</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9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大便延时阀</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铜体大四通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立新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7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20" w:firstLineChars="100"/>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优惠报价汇总/元</w:t>
            </w:r>
          </w:p>
        </w:tc>
        <w:tc>
          <w:tcPr>
            <w:tcW w:w="11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6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6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95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95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bl>
    <w:p>
      <w:pPr>
        <w:spacing w:before="60" w:after="80" w:line="360" w:lineRule="auto"/>
        <w:ind w:left="479" w:leftChars="228"/>
        <w:jc w:val="left"/>
        <w:rPr>
          <w:lang w:bidi="ar"/>
        </w:rPr>
      </w:pPr>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bookmarkStart w:id="6" w:name="_Hlk169256993"/>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w:t>
      </w:r>
      <w:bookmarkEnd w:id="6"/>
      <w:r>
        <w:rPr>
          <w:rFonts w:hint="eastAsia" w:ascii="宋体" w:hAnsi="宋体" w:cs="宋体"/>
          <w:color w:val="FF0000"/>
          <w:kern w:val="0"/>
          <w:szCs w:val="21"/>
        </w:rPr>
        <w:t>[分项报价×（1-优惠率）]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pPr>
        <w:topLinePunct/>
        <w:spacing w:line="360" w:lineRule="auto"/>
        <w:ind w:firstLine="480"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（说明：本方案中甲方为采购方；乙方为供应商）</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供货价格确定原则</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甲、乙双方约定：乙方向甲方提供的建材日杂依下述原则来确定产品的价格并结算货物价款：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1、乙方承诺：向甲方供应的产品价格不得高于招标比选价格与供货同期的株洲市之最低市场价。</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2、乙方承诺：若其所提供任一产品之价格与前述第1款约定不符的，则应以该产品所报价格的双倍为标准，向甲方支付违约金。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为此，乙方并承诺：前述产品价格的确定，由甲方通过审计或市场调查（询价）的方式来确定，甲方所得出的产品价格具有终局性，乙方对此不持任何异议。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3、前述产品的价格为到岸价、含税价，即乙方所供产品的价格中已包含货款、运输装卸费、税费、保管费、保险费、保管费等，甲方不另支付其他任何费用。</w:t>
      </w:r>
    </w:p>
    <w:p>
      <w:pPr>
        <w:topLinePunct/>
        <w:spacing w:line="360" w:lineRule="auto"/>
        <w:ind w:firstLine="480" w:firstLineChars="200"/>
        <w:jc w:val="left"/>
        <w:rPr>
          <w:rFonts w:ascii="宋体" w:hAnsi="宋体" w:cs="宋体"/>
          <w:b/>
          <w:bCs/>
          <w:color w:val="FF0000"/>
          <w:sz w:val="24"/>
          <w:u w:val="single"/>
        </w:rPr>
      </w:pPr>
      <w:r>
        <w:rPr>
          <w:rFonts w:hint="eastAsia" w:ascii="宋体" w:hAnsi="宋体" w:cs="宋体"/>
          <w:color w:val="FF0000"/>
          <w:sz w:val="24"/>
        </w:rPr>
        <w:t>4、在满足前述第1、2、3款条件之前提下，</w:t>
      </w:r>
      <w:r>
        <w:rPr>
          <w:rFonts w:hint="eastAsia" w:ascii="宋体" w:hAnsi="宋体" w:cs="宋体"/>
          <w:b/>
          <w:bCs/>
          <w:color w:val="FF0000"/>
          <w:sz w:val="24"/>
        </w:rPr>
        <w:t>甲方对乙方所供产品按半年度单件累计采购量或一次批量采购（当日送货单）的在1万及以上的货物总价值优惠率</w:t>
      </w:r>
      <w:r>
        <w:rPr>
          <w:rFonts w:hint="eastAsia" w:ascii="宋体" w:hAnsi="宋体" w:cs="宋体"/>
          <w:b/>
          <w:bCs/>
          <w:color w:val="FF0000"/>
          <w:sz w:val="24"/>
          <w:u w:val="single"/>
        </w:rPr>
        <w:t xml:space="preserve">           </w:t>
      </w:r>
    </w:p>
    <w:p>
      <w:pPr>
        <w:topLinePunct/>
        <w:spacing w:line="360" w:lineRule="auto"/>
        <w:jc w:val="left"/>
        <w:rPr>
          <w:rFonts w:ascii="宋体" w:hAnsi="宋体" w:cs="宋体"/>
          <w:color w:val="FF0000"/>
          <w:sz w:val="24"/>
        </w:rPr>
      </w:pPr>
      <w:r>
        <w:rPr>
          <w:rFonts w:hint="eastAsia" w:ascii="宋体" w:hAnsi="宋体" w:cs="宋体"/>
          <w:b/>
          <w:bCs/>
          <w:color w:val="FF0000"/>
          <w:sz w:val="24"/>
          <w:u w:val="single"/>
        </w:rPr>
        <w:t xml:space="preserve">     </w:t>
      </w:r>
      <w:r>
        <w:rPr>
          <w:rFonts w:hint="eastAsia" w:ascii="宋体" w:hAnsi="宋体" w:cs="宋体"/>
          <w:b/>
          <w:bCs/>
          <w:color w:val="FF0000"/>
          <w:sz w:val="24"/>
        </w:rPr>
        <w:t xml:space="preserve">结算货物价款，1万以下货物总价值优惠率 </w:t>
      </w:r>
      <w:r>
        <w:rPr>
          <w:rFonts w:hint="eastAsia" w:ascii="宋体" w:hAnsi="宋体" w:cs="宋体"/>
          <w:b/>
          <w:bCs/>
          <w:color w:val="FF0000"/>
          <w:sz w:val="24"/>
          <w:u w:val="single"/>
        </w:rPr>
        <w:t xml:space="preserve">     </w:t>
      </w:r>
      <w:r>
        <w:rPr>
          <w:rFonts w:hint="eastAsia" w:ascii="宋体" w:hAnsi="宋体" w:cs="宋体"/>
          <w:b/>
          <w:bCs/>
          <w:color w:val="FF0000"/>
          <w:sz w:val="24"/>
        </w:rPr>
        <w:t>结算货物价款。单件或一次批量货物采购超过5万以上另公开招标。</w:t>
      </w:r>
    </w:p>
    <w:p>
      <w:pPr>
        <w:autoSpaceDE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货物采购要求</w:t>
      </w:r>
    </w:p>
    <w:p>
      <w:pPr>
        <w:topLinePunct/>
        <w:autoSpaceDE w:val="0"/>
        <w:spacing w:line="360" w:lineRule="auto"/>
        <w:ind w:firstLine="480" w:firstLineChars="200"/>
        <w:jc w:val="left"/>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、所供产品是全新的一线优质后勤指定的环保品牌，是用一流的工艺和最佳材料制造而成的正品。</w:t>
      </w:r>
    </w:p>
    <w:p>
      <w:pPr>
        <w:topLinePunct/>
        <w:autoSpaceDE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2、供应的产品价格不得高于供货同期的株洲市之最低市场价，严格按照投标时投标价和优惠率结算货款。若所报价格高于市场价，愿承担该宗货物一倍及以上的惩罚性补偿。</w:t>
      </w:r>
    </w:p>
    <w:p>
      <w:pPr>
        <w:widowControl/>
        <w:autoSpaceDE w:val="0"/>
        <w:spacing w:after="120" w:line="360" w:lineRule="auto"/>
        <w:ind w:firstLine="480" w:firstLineChars="200"/>
        <w:rPr>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3、产品的价格为到岸价、含税价，即乙方所供产品的价格中已包含货款、运输装卸费、税费、保管费、保险费、保管费等，甲方不再支付其他任何费用。</w:t>
      </w:r>
    </w:p>
    <w:p>
      <w:pPr>
        <w:autoSpaceDE w:val="0"/>
        <w:spacing w:line="360" w:lineRule="auto"/>
        <w:ind w:firstLine="480" w:firstLineChars="200"/>
        <w:rPr>
          <w:rFonts w:ascii="Calibri" w:hAnsi="Calibri"/>
          <w:b/>
          <w:bCs/>
          <w:color w:val="000000" w:themeColor="text1"/>
          <w:sz w:val="24"/>
          <w14:textFill>
            <w14:solidFill>
              <w14:schemeClr w14:val="tx1"/>
            </w14:solidFill>
          </w14:textFill>
        </w:rPr>
      </w:pPr>
      <w:r>
        <w:rPr>
          <w:rFonts w:hint="eastAsia" w:ascii="微软雅黑" w:hAnsi="微软雅黑" w:eastAsia="微软雅黑" w:cs="微软雅黑"/>
          <w:b/>
          <w:bCs/>
          <w:sz w:val="24"/>
        </w:rPr>
        <w:t>★</w:t>
      </w:r>
      <w:r>
        <w:rPr>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投标时需提供</w:t>
      </w:r>
      <w:r>
        <w:rPr>
          <w:rFonts w:hint="eastAsia" w:ascii="宋体" w:hAnsi="宋体" w:cs="宋体"/>
          <w:b/>
          <w:bCs/>
          <w:sz w:val="24"/>
        </w:rPr>
        <w:t>带</w:t>
      </w:r>
      <w:r>
        <w:rPr>
          <w:rFonts w:hint="eastAsia" w:ascii="微软雅黑" w:hAnsi="微软雅黑" w:eastAsia="微软雅黑" w:cs="微软雅黑"/>
          <w:b/>
          <w:bCs/>
          <w:sz w:val="24"/>
        </w:rPr>
        <w:t>★</w:t>
      </w:r>
      <w:r>
        <w:rPr>
          <w:rFonts w:hint="eastAsia" w:ascii="宋体" w:hAnsi="宋体" w:cs="宋体"/>
          <w:b/>
          <w:bCs/>
          <w:color w:val="000000" w:themeColor="text1"/>
          <w:sz w:val="24"/>
          <w14:textFill>
            <w14:solidFill>
              <w14:schemeClr w14:val="tx1"/>
            </w14:solidFill>
          </w14:textFill>
        </w:rPr>
        <w:t>样品或图片，并提供生产许可证、技术性能标准、产品合格证、生产批件及检测报告等相关资料复印件。</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、所供货物的产地、规格型号、花色、品种与所提供的样品图片相符。</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、供货地点时间：按后勤采购要求分批供应，及时送达学校后勤处。</w:t>
      </w:r>
    </w:p>
    <w:p>
      <w:pPr>
        <w:widowControl/>
        <w:autoSpaceDE w:val="0"/>
        <w:spacing w:after="120" w:line="360" w:lineRule="auto"/>
        <w:ind w:firstLine="480" w:firstLineChars="200"/>
        <w:rPr>
          <w:rFonts w:ascii="宋体" w:hAnsi="宋体" w:cs="宋体"/>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所有货物按照参数明细要在电子卖场分别上架（货物无链接不得采购），且价格不得高于政采云成交平均价和合同价格（按照最低价执行），采购人按照需求下单，确保物品质量（有样品的要与样品对比），要先下单后送货。</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产品缺陷及产品缺陷的处理方式</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确保其提供的所有产品品质及质量均符合国家强制性执行标准、国家标准或行业标准，鉴于前述，乙方承诺：其向甲方提供之所有产品，其质量保证期均不得低于12个月（自该产品经甲方验收合格并交付使用之日起算），如国家、行业对该产品规定的质量保证期高于12个月的，则以国家、行业对该产品规定的质量保证期限为准；如该产品在质量保证期内发生质量或故障缺陷，则乙方应负责对该产品的质量或故障缺陷予以修复，因此产生的费用由乙方承担，且该产品的质量保证期限自该质量或故障消除后的次日重新开始计算；如该产品在质量保证期内连续或累计出现同一质量或故障缺陷的，则乙方应负责对该产品予以更换，因此产生的费用由乙方承担，且该更换产品的质量保证期限自该产品经甲方验收合格并交付使用后的次日重新开始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确保其所供产品是全新的，是用一流的工艺和最佳材料制造而成的正品，并完全符合认购时约定的质量、规格和性能的要求。乙方应确保其所供产品在正确安装、正常使用和保养条件下，在其使用寿命内应符合工艺、性能、使用的标准及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乙双方约定：乙方所供任一产品经验收合格并交付使用后在前述第1款所约定的质量保证期内，若该产品因设计、工艺或材料方面的缺陷出现无法正常使用、运行故障、不能满足设计或工艺要求、不能达到该产品使用性能等情形的，则由甲方负责修缮或采取其他补救措施，但因此产生的费用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所供产品之数量、产地、规格型号、花色、品种与约定不符或缺少产品合格证、检验证书、出厂证、使用说明书、技术及性能标准等文件资料（含文件不齐备的情形）的，甲方有权拒收该产品，乙方应采取更换、弥补、补充等补救措施，因此所产生的费用由乙方承担，并不得因此免除乙方逾期交货的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5、乙方所供产品经安装验收后或在质量保证期内，如出现下列产品缺陷情形之一的，乙方应负责采取维修、更换、弥补措施，并承担因此所发生的费用：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（1）产品选用材料与约定或设计、工艺要求不符的；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（2）产品不能正常使用或运行的；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（3）产品实际运行状况或性能与双方约定或该产品设计、标注的使用性能、标准不符的；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（4）产品不能满足工艺、设计、约定的功能或要求的；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（5）产品故障率高，月运行率或完好率低于80%的；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（6）产品具有不利于人身安全或财产安全之使用、安全缺陷或隐患的；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（7）产品系国家、行业规定的淘汰或限制使用产品的；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（8）产品运行或使用的能耗标准明显高于其他同类产品的；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（9）其他甲方确认的产品质量、使用、安全、功能缺陷等（以下简称产品缺陷）情形。</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前述，甲、乙双方约定：前述（1）至（9）项产品缺陷，甲方有权自行确认或甲方有权委托第三方（中介机构或质量技术、安全监督部门）通过鉴定程序予以确认，乙方对该产品缺陷之确认或鉴定程序及确认或鉴定结论均不持异议；如产品缺陷需通过第三方鉴定确定的，因此所发生的送检样品及检验费用，均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承诺：因履行所供产品缺陷之品质保证义务（包括并不限于本条前述第1至5款条款所列全部义务），乙方应自收到甲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甲方有权自行采取其他方式予以补救或救济，因此产生的风险、责任及费用均由乙方自行承担。</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产品缺陷的索赔</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鉴于乙方为甲方所需产品之供货商，甲、乙双方约定：凡因本产品缺陷（包括并不限于产品品质、质量、使用、功能、安全、技术、设计、材质等缺陷，下同）所致之损失（包括直接或间接损失、人身或财产损失，下同），甲方向乙方出具产品缺陷依据（产品缺陷依据甲方有权委托第三方通过鉴定程序来确认，乙方对该产品缺陷鉴定程序及鉴定结论自愿放弃抗辩权）及损失依据，乙方即应向甲方承担先行赔付的责任，乙方向甲方承担赔偿责任后，有权向其他责任方追偿。</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所供产品在检验、验收期内或质保期内，经甲方检验或甲方委托的第三人鉴定后，确认该产品与双方约定的产品品质不符或存在品质缺陷的，甲方有权选择下列途径、方式之一或综合二种以上的途径、方式向乙方索赔，乙方则对甲方索赔的方式自愿放弃抗辩权：</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无条件退货，将该产品的货款返还甲方，乙方并应承担由此发生的一切损失和费用，该损失和费用包括并不限于利息、银行手续费、运费、保险费、检验费、仓储费、装卸费、直接损失和间接损失、人身损失和财产损失、保管费及甲方因实现本权利所发生的其它合理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（2）如该产品经修复，尚有使用价值的，则根据该产品的可利用程度、实际价值、以及甲方因此所遭受的损失金额，甲方可折价受让该产品，但受让价格由甲方确定；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该产品部分缺陷可用新零件、部件或设备来更换缺陷部分，使之达到或具备正常的使用功能，则甲方可允许乙方对该产品的缺陷予以修复，但因此所产生的费用、风险及责任均由乙方自行承担，并该产品缺陷的质量保证期自该产品缺陷消除之日起重新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3、自甲方向乙方发出索赔通知之日起7天内，乙方未作答复的，即视为乙方接受甲方提出的索赔条件，甲方有权以乙方的货款直接充抵该产品缺陷之索赔款。</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产品货款结算、支付方式及期限</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乙方所供产品之货款，甲、乙双方应根据本合同诸条款所约定之内容、供货单、验收单等文件资料每半年就产品货款、违约金、赔偿金等内容结算一次，结算金额以人民币计价，如有结余并乙方向甲方提供正式发票后，则甲方向乙方支付货款的条件成就，在未办理结算及乙方未提供结算发票前，甲方即有权拒付该货款。</w:t>
      </w:r>
    </w:p>
    <w:p>
      <w:pPr>
        <w:topLinePunct/>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甲、乙双方依前款约定的程序办理货物价款结算时，结算清单上应注明品牌、规格、单价、数量等内容，合同到期前从所结算货款中预留1万作为产品质保金，质保期届满后，如产品未出现缺陷故障或质量缺陷，则甲方应将该质保金返还给乙方（本金，不计息）；如产品在质保期内出现缺陷故障或质量缺陷，则该质保金作为违约金，甲方有权不予返还给乙方。</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3、乙方指定的收款帐户为：</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 售后服务要求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1、所有货物保修期按国家相关规定，如有特殊情况请于标书中注明。保修期起始日期按验收合格日期计算，保修期内应免费上门维修。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2、供货商应提供维修电话及联系人，用户报修后，须在下一工作日内派人员上门现场维护，并在48小时内解决问题。在规定时间内不能解决问题的设备，应提供相同档次的设备给用户代用。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3、保修期内，同一批产品30天内连续多次出现同一故障，供货商须无条件免费更换相应档次的货物。</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违约责任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1、乙方违反本合同或单次、单项送货单所载明的交货期限之约定，逾期交付货物的，则应以该批货物总价款的5%/天为标准，向甲方支付逾期交货违约金。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违反本合同或单次、单项送货单所载明的产品品种、花色、规则型号、品质之约定，所交产品不符的，甲方有权拒收该批产品，乙方除应承担更换及因此产生的损失和费用的责任外，如因此导致逾期交货的，同样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违反本合同第三条2款之约定，随机附带的产品文件资料及配品、随机工具不齐的，乙方除应承担补足、补齐的责任外，因此导致逾期交货的，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质保期内，如产品出现质量、缺陷、使用、功能、性能等方面故障的，乙方应自接到甲方的维修、维护通知之时起24小时内到达现场维修，并最迟应于到达现场之时起24小时内维修完毕并排除故障，使之达到正常使用的功能。乙方逾期未能到达现场维修或逾期未能排除故障的，应以500元/时为标准，向甲方支付违约金；甲方并有权另请第三方维修，因此产生的费用及导致的损失均应由乙方承担。</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其他特别约定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1、就不可抗力事件对本合同履行之影响及补救措施，双方约定如下：</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（1）经双方确认属于不可抗力的事件（即地震、山崩、海啸、泥石流、地陷、战争、骚乱等事件），致影响本合同履行的，履行合同的期限应予以延长，延长的期限应相当于事件所影响的期间；</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对其所供产品或提供的服务，应严格执行国家的三包政策规定，如产品生产商、供应商提供或承诺的质保期期限、产品品质保证的内容或项目与国家、行业规定的三包内容不一致的，则按较优的三包规定来执行。</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3、对复杂、成套设备或产品（具体由甲方界定），应由乙方负责调试、安装，给予甲方的操作人员以技术支持或培训，并承担因此所产生相关费用。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乙双方约定：守约方因实现本合同权利所发生的律师费、诉讼费、仲裁费、财产保全费、执行费、公证费、公告费、检验费、评估费、鉴定费、拍卖费、交通费、查询费、通讯费、差旅费等，均应由违约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5、双方确认的法律文书、资料、函件的送达地址及送达人为：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（1）甲方：湖南化工职业技术学院后勤处负责人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（2）乙方： </w:t>
      </w:r>
    </w:p>
    <w:p>
      <w:pPr>
        <w:spacing w:line="360" w:lineRule="auto"/>
        <w:ind w:firstLine="480" w:firstLineChars="200"/>
        <w:rPr>
          <w:rFonts w:ascii="黑体" w:hAnsi="黑体" w:eastAsia="黑体" w:cs="黑体"/>
          <w:b/>
          <w:color w:val="000000"/>
          <w:kern w:val="0"/>
          <w:sz w:val="24"/>
        </w:rPr>
      </w:pPr>
      <w:r>
        <w:rPr>
          <w:rFonts w:hint="eastAsia" w:ascii="宋体" w:hAnsi="宋体" w:cs="宋体"/>
          <w:color w:val="000000" w:themeColor="text1"/>
          <w:sz w:val="24"/>
          <w14:textFill>
            <w14:solidFill>
              <w14:schemeClr w14:val="tx1"/>
            </w14:solidFill>
          </w14:textFill>
        </w:rPr>
        <w:t>任何一方送达地址或送达人发生变更的，应书面通告另一方，否则，相对方依上述双方确认的地址、送达人而送达法律之文书、资料、函件等，均视为送达。</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投标样品</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1、本项目需提供以下样品：PPR管（10cm长一根）、面盆龙头（一个）</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2、投标样品密封包装，包装盒内外不能有投标人、制造、销售厂商有关的标识（如厂名、品牌等），否则样品不计分。包装盒外注明项目编号、项目名称、样品名称、样品数量及规格。</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3、样品单独封装由采购人签收。所有样品必须在投标截止时间前提交，否则，采购人或采购代理机构依法拒收。</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的样品将由采购人按规定进行保管、封存，作为履约验收的参考依据之一。若中标人所供货物不对板，采购人有权拒收或退货，并拒绝付款。采购人有权视情节轻重，处以警告、终止合同并追究相应法律责任等处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5、与提供样品有关的一切费用由投标人自理。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6、采购人对投标人所递交样品的破损或质量不负任何责任，未中标的投标人样品招标人于开标活动结束后及时退还，3日内未领走的，采购人有权自行处置。</w:t>
      </w:r>
    </w:p>
    <w:p>
      <w:pPr>
        <w:topLinePunct/>
        <w:spacing w:line="360" w:lineRule="auto"/>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7"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7"/>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8"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8"/>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7"/>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7"/>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tbl>
      <w:tblPr>
        <w:tblStyle w:val="19"/>
        <w:tblW w:w="9145" w:type="dxa"/>
        <w:tblInd w:w="17" w:type="dxa"/>
        <w:tblLayout w:type="fixed"/>
        <w:tblCellMar>
          <w:top w:w="0" w:type="dxa"/>
          <w:left w:w="0" w:type="dxa"/>
          <w:bottom w:w="0" w:type="dxa"/>
          <w:right w:w="0" w:type="dxa"/>
        </w:tblCellMar>
      </w:tblPr>
      <w:tblGrid>
        <w:gridCol w:w="583"/>
        <w:gridCol w:w="1455"/>
        <w:gridCol w:w="1157"/>
        <w:gridCol w:w="850"/>
        <w:gridCol w:w="863"/>
        <w:gridCol w:w="800"/>
        <w:gridCol w:w="650"/>
        <w:gridCol w:w="950"/>
        <w:gridCol w:w="950"/>
        <w:gridCol w:w="887"/>
      </w:tblGrid>
      <w:tr>
        <w:tblPrEx>
          <w:tblCellMar>
            <w:top w:w="0" w:type="dxa"/>
            <w:left w:w="0" w:type="dxa"/>
            <w:bottom w:w="0" w:type="dxa"/>
            <w:right w:w="0" w:type="dxa"/>
          </w:tblCellMar>
        </w:tblPrEx>
        <w:trPr>
          <w:trHeight w:val="83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物品名称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规格型号</w:t>
            </w: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p>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品牌</w:t>
            </w:r>
          </w:p>
          <w:p>
            <w:pPr>
              <w:widowControl/>
              <w:textAlignment w:val="center"/>
              <w:rPr>
                <w:rFonts w:ascii="楷体" w:hAnsi="楷体" w:eastAsia="楷体" w:cs="楷体"/>
                <w:color w:val="000000" w:themeColor="text1"/>
                <w:sz w:val="24"/>
                <w14:textFill>
                  <w14:solidFill>
                    <w14:schemeClr w14:val="tx1"/>
                  </w14:solidFill>
                </w14:textFill>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单位</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楷体" w:hAnsi="楷体" w:eastAsia="楷体" w:cs="楷体"/>
                <w:color w:val="000000" w:themeColor="text1"/>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优惠率</w:t>
            </w:r>
          </w:p>
        </w:tc>
      </w:tr>
      <w:tr>
        <w:tblPrEx>
          <w:tblCellMar>
            <w:top w:w="0" w:type="dxa"/>
            <w:left w:w="0" w:type="dxa"/>
            <w:bottom w:w="0" w:type="dxa"/>
            <w:right w:w="0"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水咀阀芯</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常规</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立新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5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PPR管</w:t>
            </w:r>
            <w:r>
              <w:rPr>
                <w:rFonts w:hint="eastAsia" w:ascii="宋体" w:hAnsi="宋体" w:cs="宋体"/>
                <w:color w:val="000000"/>
                <w:kern w:val="0"/>
                <w:sz w:val="20"/>
                <w:szCs w:val="20"/>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Φ25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5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PVC线管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φ32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FF0000"/>
                <w:kern w:val="0"/>
                <w:sz w:val="20"/>
                <w:szCs w:val="20"/>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109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不锈钢304加厚面盆（带配件）</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410*370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家愉</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1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面盆龙头</w:t>
            </w:r>
            <w:r>
              <w:rPr>
                <w:rFonts w:hint="eastAsia" w:ascii="宋体" w:hAnsi="宋体" w:cs="宋体"/>
                <w:color w:val="000000"/>
                <w:kern w:val="0"/>
                <w:sz w:val="20"/>
                <w:szCs w:val="20"/>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梦水</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九牧王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8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陶瓷芯水嘴</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DN15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梦水</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9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角阀</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DN15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梦水</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9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大便延时阀</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铜体大四通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立新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铭箭</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7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20" w:firstLineChars="100"/>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优惠后报价汇总/元</w:t>
            </w:r>
          </w:p>
        </w:tc>
        <w:tc>
          <w:tcPr>
            <w:tcW w:w="11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6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6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95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95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bl>
    <w:p>
      <w:pPr>
        <w:spacing w:before="60" w:after="80" w:line="360" w:lineRule="auto"/>
        <w:ind w:left="479" w:leftChars="228"/>
        <w:jc w:val="left"/>
        <w:rPr>
          <w:lang w:bidi="ar"/>
        </w:rPr>
      </w:pP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380" w:lineRule="exact"/>
        <w:jc w:val="left"/>
        <w:rPr>
          <w:rFonts w:ascii="宋体" w:hAnsi="宋体" w:cs="宋体"/>
          <w:color w:val="000000"/>
          <w:sz w:val="24"/>
        </w:rPr>
      </w:pP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9"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9"/>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pStyle w:val="18"/>
        <w:ind w:firstLine="482"/>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8"/>
        <w:tabs>
          <w:tab w:val="left" w:pos="3420"/>
        </w:tabs>
        <w:rPr>
          <w:rFonts w:ascii="宋体" w:hAnsi="宋体"/>
          <w:bCs/>
          <w:szCs w:val="21"/>
        </w:rPr>
      </w:pPr>
    </w:p>
    <w:p>
      <w:pPr>
        <w:pStyle w:val="6"/>
        <w:rPr>
          <w:rFonts w:ascii="宋体" w:hAnsi="宋体"/>
          <w:bCs/>
          <w:color w:val="000000"/>
          <w:szCs w:val="21"/>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6"/>
        <w:rPr>
          <w:rFonts w:hAnsi="黑体" w:cs="黑体"/>
          <w:b/>
          <w:color w:val="000000"/>
          <w:sz w:val="24"/>
        </w:rPr>
      </w:pPr>
    </w:p>
    <w:p>
      <w:pPr>
        <w:pStyle w:val="6"/>
        <w:rPr>
          <w:rFonts w:hAnsi="黑体" w:cs="黑体"/>
          <w:b/>
          <w:color w:val="000000"/>
          <w:sz w:val="24"/>
        </w:rPr>
      </w:pPr>
    </w:p>
    <w:p>
      <w:pPr>
        <w:pStyle w:val="6"/>
        <w:rPr>
          <w:rFonts w:hAnsi="黑体" w:cs="黑体"/>
          <w:b/>
          <w:color w:val="000000"/>
          <w:sz w:val="24"/>
        </w:rPr>
      </w:pPr>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0" w:name="OLE_LINK1"/>
      <w:r>
        <w:rPr>
          <w:rFonts w:hint="eastAsia" w:ascii="宋体" w:hAnsi="宋体" w:cs="宋体"/>
          <w:sz w:val="24"/>
        </w:rPr>
        <w:t>盖投标单位公章</w:t>
      </w:r>
      <w:bookmarkEnd w:id="10"/>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6"/>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1" w:name="OLE_LINK3"/>
      <w:r>
        <w:rPr>
          <w:rFonts w:hint="eastAsia" w:ascii="宋体" w:hAnsi="宋体" w:cs="宋体"/>
          <w:sz w:val="24"/>
        </w:rPr>
        <w:t>投标单位</w:t>
      </w:r>
      <w:bookmarkEnd w:id="11"/>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w:t>
      </w:r>
      <w:r>
        <w:rPr>
          <w:rFonts w:hint="eastAsia" w:ascii="宋体" w:hAnsi="宋体" w:cs="宋体"/>
          <w:sz w:val="24"/>
          <w:lang w:val="en-US" w:eastAsia="zh-CN"/>
        </w:rPr>
        <w:t>二</w:t>
      </w:r>
      <w:r>
        <w:rPr>
          <w:rFonts w:hint="eastAsia" w:ascii="宋体" w:hAnsi="宋体" w:cs="宋体"/>
          <w:sz w:val="24"/>
        </w:rPr>
        <w:t>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10会议室，由工作人员登记。投标时间截止后，逾期送达的投标书将被招标单位拒收，其投标书为无效投标书。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8"/>
        <w:spacing w:after="0"/>
        <w:jc w:val="center"/>
        <w:rPr>
          <w:rFonts w:ascii="仿宋" w:hAnsi="仿宋" w:eastAsia="仿宋" w:cs="仿宋"/>
          <w:color w:val="FF0000"/>
          <w:sz w:val="28"/>
          <w:szCs w:val="28"/>
        </w:rPr>
      </w:pPr>
      <w:r>
        <w:rPr>
          <w:rFonts w:hint="eastAsia" w:ascii="仿宋" w:hAnsi="仿宋" w:eastAsia="仿宋" w:cs="仿宋"/>
          <w:b/>
          <w:bCs/>
          <w:sz w:val="28"/>
          <w:szCs w:val="28"/>
        </w:rPr>
        <w:t>比选</w:t>
      </w:r>
      <w:bookmarkStart w:id="12" w:name="_Hlk160818547"/>
      <w:r>
        <w:rPr>
          <w:rFonts w:hint="eastAsia" w:ascii="仿宋" w:hAnsi="仿宋" w:eastAsia="仿宋" w:cs="仿宋"/>
          <w:b/>
          <w:bCs/>
          <w:sz w:val="28"/>
          <w:szCs w:val="28"/>
        </w:rPr>
        <w:t>评分标准</w:t>
      </w:r>
      <w:bookmarkEnd w:id="12"/>
    </w:p>
    <w:tbl>
      <w:tblPr>
        <w:tblStyle w:val="19"/>
        <w:tblW w:w="10089"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91"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8398"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投标报价</w:t>
            </w:r>
          </w:p>
          <w:p>
            <w:pPr>
              <w:spacing w:line="400" w:lineRule="exact"/>
              <w:jc w:val="center"/>
              <w:rPr>
                <w:rFonts w:hAnsi="仿宋_GB2312" w:cs="仿宋_GB2312"/>
                <w:sz w:val="24"/>
              </w:rPr>
            </w:pPr>
            <w:r>
              <w:rPr>
                <w:rFonts w:hint="eastAsia" w:hAnsi="仿宋_GB2312" w:cs="仿宋_GB2312"/>
                <w:sz w:val="24"/>
              </w:rPr>
              <w:t>（30分）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 xml:space="preserve">以经评审满足比选文件要求且投标价格最低的投标报价（折扣率最低）为评标基准价，其价格得分计30分。其他供应商的价格得分统一按公式计算：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spacing w:line="400" w:lineRule="exact"/>
              <w:jc w:val="center"/>
              <w:rPr>
                <w:rFonts w:hAnsi="仿宋_GB2312" w:cs="仿宋_GB2312"/>
                <w:sz w:val="24"/>
              </w:rPr>
            </w:pPr>
            <w:r>
              <w:rPr>
                <w:rFonts w:hint="eastAsia" w:hAnsi="仿宋_GB2312" w:cs="仿宋_GB2312"/>
                <w:sz w:val="24"/>
              </w:rPr>
              <w:t>样品评价 1（PPR管）</w:t>
            </w:r>
          </w:p>
          <w:p>
            <w:pPr>
              <w:pStyle w:val="2"/>
            </w:pPr>
            <w:r>
              <w:rPr>
                <w:rFonts w:hint="eastAsia" w:hAnsi="仿宋_GB2312" w:cs="仿宋_GB2312"/>
                <w:sz w:val="24"/>
              </w:rPr>
              <w:t>（10分）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1、所投“PPR管”提供成品样品。</w:t>
            </w:r>
          </w:p>
          <w:p>
            <w:pPr>
              <w:spacing w:line="400" w:lineRule="exact"/>
              <w:jc w:val="left"/>
              <w:rPr>
                <w:rFonts w:hAnsi="仿宋_GB2312" w:cs="仿宋_GB2312"/>
                <w:sz w:val="24"/>
              </w:rPr>
            </w:pPr>
            <w:r>
              <w:rPr>
                <w:rFonts w:hint="eastAsia" w:hAnsi="仿宋_GB2312" w:cs="仿宋_GB2312"/>
                <w:sz w:val="24"/>
              </w:rPr>
              <w:t>评委会根据投标人提供的样品，从样品的外观、工艺、材质等各项因素进行综合评定：</w:t>
            </w:r>
          </w:p>
          <w:p>
            <w:pPr>
              <w:spacing w:line="400" w:lineRule="exact"/>
              <w:jc w:val="left"/>
              <w:rPr>
                <w:rFonts w:hAnsi="仿宋_GB2312" w:cs="仿宋_GB2312"/>
                <w:sz w:val="24"/>
              </w:rPr>
            </w:pPr>
            <w:r>
              <w:rPr>
                <w:rFonts w:hint="eastAsia" w:hAnsi="仿宋_GB2312" w:cs="仿宋_GB2312"/>
                <w:sz w:val="24"/>
              </w:rPr>
              <w:t>（1）样品外观精致无瑕疵、工艺制作好、细节处理得当、触感舒适的计10分；</w:t>
            </w:r>
          </w:p>
          <w:p>
            <w:pPr>
              <w:spacing w:line="400" w:lineRule="exact"/>
              <w:jc w:val="left"/>
              <w:rPr>
                <w:rFonts w:hAnsi="仿宋_GB2312" w:cs="仿宋_GB2312"/>
                <w:sz w:val="24"/>
              </w:rPr>
            </w:pPr>
            <w:r>
              <w:rPr>
                <w:rFonts w:hint="eastAsia" w:hAnsi="仿宋_GB2312" w:cs="仿宋_GB2312"/>
                <w:sz w:val="24"/>
              </w:rPr>
              <w:t>（2）样品外观略有瑕疵、工艺制作一般，细节处理一般，触感一般的计7分；</w:t>
            </w:r>
          </w:p>
          <w:p>
            <w:pPr>
              <w:spacing w:line="400" w:lineRule="exact"/>
              <w:jc w:val="left"/>
              <w:rPr>
                <w:rFonts w:hAnsi="仿宋_GB2312" w:cs="仿宋_GB2312"/>
                <w:sz w:val="24"/>
              </w:rPr>
            </w:pPr>
            <w:r>
              <w:rPr>
                <w:rFonts w:hint="eastAsia" w:hAnsi="仿宋_GB2312" w:cs="仿宋_GB2312"/>
                <w:sz w:val="24"/>
              </w:rPr>
              <w:t>（3）样品外观有明显瑕疵、工艺制作较差，细节处理不妥，触感差的计4分。</w:t>
            </w:r>
          </w:p>
          <w:p>
            <w:pPr>
              <w:spacing w:line="400" w:lineRule="exact"/>
              <w:jc w:val="left"/>
              <w:rPr>
                <w:rFonts w:hAnsi="仿宋_GB2312" w:cs="仿宋_GB2312"/>
                <w:sz w:val="24"/>
              </w:rPr>
            </w:pPr>
            <w:r>
              <w:rPr>
                <w:rFonts w:hint="eastAsia" w:hAnsi="仿宋_GB2312" w:cs="仿宋_GB2312"/>
                <w:sz w:val="24"/>
              </w:rPr>
              <w:t>（4）未提供样品或提供不全的计0分。</w:t>
            </w:r>
          </w:p>
          <w:p>
            <w:pPr>
              <w:spacing w:line="400" w:lineRule="exact"/>
              <w:jc w:val="left"/>
              <w:rPr>
                <w:rFonts w:hAnsi="仿宋_GB2312" w:cs="仿宋_GB2312"/>
                <w:sz w:val="24"/>
              </w:rPr>
            </w:pPr>
            <w:r>
              <w:rPr>
                <w:rFonts w:hint="eastAsia" w:hAnsi="仿宋_GB2312" w:cs="仿宋_GB2312"/>
                <w:sz w:val="24"/>
              </w:rPr>
              <w:t>（备注：中标方的样品由采购人留存，以备供货及验收时进行比对，未中标单位的样品招标人于开标活动结束后及时退还。）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spacing w:line="400" w:lineRule="exact"/>
              <w:jc w:val="center"/>
              <w:rPr>
                <w:rFonts w:hAnsi="仿宋_GB2312" w:cs="仿宋_GB2312"/>
                <w:sz w:val="24"/>
              </w:rPr>
            </w:pPr>
            <w:r>
              <w:rPr>
                <w:rFonts w:hint="eastAsia" w:hAnsi="仿宋_GB2312" w:cs="仿宋_GB2312"/>
                <w:sz w:val="24"/>
              </w:rPr>
              <w:t>样品评价 2（面盆龙头）</w:t>
            </w:r>
          </w:p>
          <w:p>
            <w:pPr>
              <w:pStyle w:val="2"/>
            </w:pPr>
            <w:r>
              <w:rPr>
                <w:rFonts w:hint="eastAsia" w:hAnsi="仿宋_GB2312" w:cs="仿宋_GB2312"/>
                <w:sz w:val="24"/>
              </w:rPr>
              <w:t>（10分）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2、所投“面盆龙头”提供成品样品。</w:t>
            </w:r>
          </w:p>
          <w:p>
            <w:pPr>
              <w:spacing w:line="400" w:lineRule="exact"/>
              <w:jc w:val="left"/>
              <w:rPr>
                <w:rFonts w:hAnsi="仿宋_GB2312" w:cs="仿宋_GB2312"/>
                <w:sz w:val="24"/>
              </w:rPr>
            </w:pPr>
            <w:r>
              <w:rPr>
                <w:rFonts w:hint="eastAsia" w:hAnsi="仿宋_GB2312" w:cs="仿宋_GB2312"/>
                <w:sz w:val="24"/>
              </w:rPr>
              <w:t>评委会根据投标人提供的样品，从样品的外观、工艺、材质等各项因素进行综合评定：</w:t>
            </w:r>
          </w:p>
          <w:p>
            <w:pPr>
              <w:spacing w:line="400" w:lineRule="exact"/>
              <w:jc w:val="left"/>
              <w:rPr>
                <w:rFonts w:hAnsi="仿宋_GB2312" w:cs="仿宋_GB2312"/>
                <w:sz w:val="24"/>
              </w:rPr>
            </w:pPr>
            <w:r>
              <w:rPr>
                <w:rFonts w:hint="eastAsia" w:hAnsi="仿宋_GB2312" w:cs="仿宋_GB2312"/>
                <w:sz w:val="24"/>
              </w:rPr>
              <w:t>（1）样品外观精致无瑕疵、工艺制作好、细节处理得当、触感优质的计10分；</w:t>
            </w:r>
          </w:p>
          <w:p>
            <w:pPr>
              <w:spacing w:line="400" w:lineRule="exact"/>
              <w:jc w:val="left"/>
              <w:rPr>
                <w:rFonts w:hAnsi="仿宋_GB2312" w:cs="仿宋_GB2312"/>
                <w:sz w:val="24"/>
              </w:rPr>
            </w:pPr>
            <w:r>
              <w:rPr>
                <w:rFonts w:hint="eastAsia" w:hAnsi="仿宋_GB2312" w:cs="仿宋_GB2312"/>
                <w:sz w:val="24"/>
              </w:rPr>
              <w:t>（2）样品外观略有瑕疵、工艺制作一般，细节处理一般，触感一般的计7分；</w:t>
            </w:r>
          </w:p>
          <w:p>
            <w:pPr>
              <w:spacing w:line="400" w:lineRule="exact"/>
              <w:jc w:val="left"/>
              <w:rPr>
                <w:rFonts w:hAnsi="仿宋_GB2312" w:cs="仿宋_GB2312"/>
                <w:sz w:val="24"/>
              </w:rPr>
            </w:pPr>
            <w:r>
              <w:rPr>
                <w:rFonts w:hint="eastAsia" w:hAnsi="仿宋_GB2312" w:cs="仿宋_GB2312"/>
                <w:sz w:val="24"/>
              </w:rPr>
              <w:t>（3）样品外观有明显瑕疵、工艺制作较差，细节处理不妥，触感差的计4分。</w:t>
            </w:r>
          </w:p>
          <w:p>
            <w:pPr>
              <w:spacing w:line="400" w:lineRule="exact"/>
              <w:jc w:val="left"/>
              <w:rPr>
                <w:rFonts w:hAnsi="仿宋_GB2312" w:cs="仿宋_GB2312"/>
                <w:sz w:val="24"/>
              </w:rPr>
            </w:pPr>
            <w:r>
              <w:rPr>
                <w:rFonts w:hint="eastAsia" w:hAnsi="仿宋_GB2312" w:cs="仿宋_GB2312"/>
                <w:sz w:val="24"/>
              </w:rPr>
              <w:t>（4）未提供样品或提供不全的计0分。</w:t>
            </w:r>
          </w:p>
          <w:p>
            <w:pPr>
              <w:spacing w:line="400" w:lineRule="exact"/>
              <w:jc w:val="left"/>
              <w:rPr>
                <w:rFonts w:hAnsi="仿宋_GB2312" w:cs="仿宋_GB2312"/>
                <w:sz w:val="24"/>
              </w:rPr>
            </w:pPr>
            <w:r>
              <w:rPr>
                <w:rFonts w:hint="eastAsia" w:hAnsi="仿宋_GB2312" w:cs="仿宋_GB2312"/>
                <w:sz w:val="24"/>
              </w:rPr>
              <w:t>（备注：中标方的样品由采购人留存，以备供货及验收时进行比对，未中标单位的样品招标人于开标活动结束后及时退还。）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配送服务方案（20分）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根据投标人提供的配送服务方案(包括但不限于配送服务流程、配送便利性、配送人员安排、配送车辆安排等)进行综合评审:</w:t>
            </w:r>
          </w:p>
          <w:p>
            <w:pPr>
              <w:spacing w:line="400" w:lineRule="exact"/>
              <w:jc w:val="left"/>
              <w:rPr>
                <w:rFonts w:hAnsi="仿宋_GB2312" w:cs="仿宋_GB2312"/>
                <w:sz w:val="24"/>
              </w:rPr>
            </w:pPr>
            <w:r>
              <w:rPr>
                <w:rFonts w:hint="eastAsia" w:hAnsi="仿宋_GB2312" w:cs="仿宋_GB2312"/>
                <w:sz w:val="24"/>
              </w:rPr>
              <w:t>1.</w:t>
            </w:r>
            <w:r>
              <w:rPr>
                <w:rFonts w:hint="eastAsia" w:hAnsi="仿宋_GB2312" w:cs="仿宋_GB2312"/>
                <w:sz w:val="24"/>
              </w:rPr>
              <w:tab/>
            </w:r>
            <w:r>
              <w:rPr>
                <w:rFonts w:hint="eastAsia" w:hAnsi="仿宋_GB2312" w:cs="仿宋_GB2312"/>
                <w:sz w:val="24"/>
              </w:rPr>
              <w:t>配送服务方案，全面细致、内容完整、科学合理、针对性强，完全满足且优于用户需求，计 20分；</w:t>
            </w:r>
          </w:p>
          <w:p>
            <w:pPr>
              <w:spacing w:line="400" w:lineRule="exact"/>
              <w:jc w:val="left"/>
              <w:rPr>
                <w:rFonts w:hAnsi="仿宋_GB2312" w:cs="仿宋_GB2312"/>
                <w:sz w:val="24"/>
              </w:rPr>
            </w:pPr>
            <w:r>
              <w:rPr>
                <w:rFonts w:hint="eastAsia" w:hAnsi="仿宋_GB2312" w:cs="仿宋_GB2312"/>
                <w:sz w:val="24"/>
              </w:rPr>
              <w:t>2.配送服务方案，较为详细具体，内容较完整、较科学合理、针对性较强，满足用户需求，计 15分；</w:t>
            </w:r>
          </w:p>
          <w:p>
            <w:pPr>
              <w:spacing w:line="400" w:lineRule="exact"/>
              <w:jc w:val="left"/>
              <w:rPr>
                <w:rFonts w:hAnsi="仿宋_GB2312" w:cs="仿宋_GB2312"/>
                <w:sz w:val="24"/>
              </w:rPr>
            </w:pPr>
            <w:r>
              <w:rPr>
                <w:rFonts w:hint="eastAsia" w:hAnsi="仿宋_GB2312" w:cs="仿宋_GB2312"/>
                <w:sz w:val="24"/>
              </w:rPr>
              <w:t>3.配送服务方案，简单、欠完善，针对性一般的,不能完全满足 用户需求，计10分；</w:t>
            </w:r>
          </w:p>
          <w:p>
            <w:pPr>
              <w:spacing w:line="400" w:lineRule="exact"/>
              <w:jc w:val="left"/>
              <w:rPr>
                <w:rFonts w:hAnsi="仿宋_GB2312" w:cs="仿宋_GB2312"/>
                <w:sz w:val="24"/>
              </w:rPr>
            </w:pPr>
            <w:r>
              <w:rPr>
                <w:rFonts w:hint="eastAsia" w:hAnsi="仿宋_GB2312" w:cs="仿宋_GB2312"/>
                <w:sz w:val="24"/>
              </w:rPr>
              <w:t>4.此项未提供或不合理的计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售后服务保障（9分）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根据投标人针对本项目提出的项目售后服务方案，内容包含但不限于：服务机构设置、服务响应时间、售后服务团队配置、服务流程、免费质保期等进行综合评审：</w:t>
            </w:r>
          </w:p>
          <w:p>
            <w:pPr>
              <w:spacing w:line="400" w:lineRule="exact"/>
              <w:jc w:val="left"/>
              <w:rPr>
                <w:rFonts w:hAnsi="仿宋_GB2312" w:cs="仿宋_GB2312"/>
                <w:sz w:val="24"/>
              </w:rPr>
            </w:pPr>
            <w:r>
              <w:rPr>
                <w:rFonts w:hint="eastAsia" w:hAnsi="仿宋_GB2312" w:cs="仿宋_GB2312"/>
                <w:sz w:val="24"/>
              </w:rPr>
              <w:t>1.售后保障措施完善、服务机构设置便利、服务响应时间及时高效、售后服务团队配置合理、服务流程规范、合理。计 9 分；</w:t>
            </w:r>
          </w:p>
          <w:p>
            <w:pPr>
              <w:spacing w:line="400" w:lineRule="exact"/>
              <w:jc w:val="left"/>
              <w:rPr>
                <w:rFonts w:hAnsi="仿宋_GB2312" w:cs="仿宋_GB2312"/>
                <w:sz w:val="24"/>
              </w:rPr>
            </w:pPr>
            <w:r>
              <w:rPr>
                <w:rFonts w:hint="eastAsia" w:hAnsi="仿宋_GB2312" w:cs="仿宋_GB2312"/>
                <w:sz w:val="24"/>
              </w:rPr>
              <w:t>2.售后保障措施较完善、服务机构设置较 便利、服务响应时间较及时、售后服务团队配置较合理、服务流程专业迅速较合理、规范的，计 6 分；</w:t>
            </w:r>
          </w:p>
          <w:p>
            <w:pPr>
              <w:spacing w:line="400" w:lineRule="exact"/>
              <w:jc w:val="left"/>
              <w:rPr>
                <w:rFonts w:hAnsi="仿宋_GB2312" w:cs="仿宋_GB2312"/>
                <w:sz w:val="24"/>
              </w:rPr>
            </w:pPr>
            <w:r>
              <w:rPr>
                <w:rFonts w:hint="eastAsia" w:hAnsi="仿宋_GB2312" w:cs="仿宋_GB2312"/>
                <w:sz w:val="24"/>
              </w:rPr>
              <w:t>3.售后保障措施一般、服务机构设置欠便利、服务响应时间慢、售后服务团队配置一 般、服务流程欠合理、规范的，计 3 分；</w:t>
            </w:r>
          </w:p>
          <w:p>
            <w:pPr>
              <w:spacing w:line="400" w:lineRule="exact"/>
              <w:jc w:val="left"/>
              <w:rPr>
                <w:rFonts w:hAnsi="仿宋_GB2312" w:cs="仿宋_GB2312"/>
                <w:sz w:val="24"/>
              </w:rPr>
            </w:pPr>
            <w:r>
              <w:rPr>
                <w:rFonts w:hint="eastAsia" w:hAnsi="仿宋_GB2312" w:cs="仿宋_GB2312"/>
                <w:sz w:val="24"/>
              </w:rPr>
              <w:t xml:space="preserve"> 4.此项未提供或不合理的计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退换货方案（5分）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供应商提供的出现产品质量问题退换货方案（包含：退换流程或紧急需求）及措施，方案内容完整，有很强的可行性，退换流程简洁有效、能在1小时内送达的的计5分；方案内容较完整，有较强的可行性，退换流程较简洁、在2小时内送达的计3分；方案内容有欠缺，可行性一般，退换流程复杂、在3小时内送达的的计1分；未提供的不计分。</w:t>
            </w:r>
          </w:p>
          <w:p>
            <w:pPr>
              <w:spacing w:line="400" w:lineRule="exact"/>
              <w:jc w:val="left"/>
              <w:rPr>
                <w:rFonts w:hAnsi="仿宋_GB2312" w:cs="仿宋_GB2312"/>
                <w:sz w:val="24"/>
              </w:rPr>
            </w:pPr>
            <w:r>
              <w:rPr>
                <w:rFonts w:hint="eastAsia" w:hAnsi="仿宋_GB2312" w:cs="仿宋_GB2312"/>
                <w:sz w:val="24"/>
              </w:rPr>
              <w:t>注：（提供从供应商到采购人指定配送地点导航截图及承诺书原件扫描件，并加盖供应商公章，否则不计分。）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类似业绩（16）</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根据各投标人近三年来（2021年5月至投标截止时间）承接过的类似项目进行评价，每提供一个类似项目业绩的计4分，本项最多计16分。</w:t>
            </w:r>
          </w:p>
          <w:p>
            <w:pPr>
              <w:spacing w:line="400" w:lineRule="exact"/>
              <w:jc w:val="left"/>
              <w:rPr>
                <w:rFonts w:hAnsi="仿宋_GB2312" w:cs="仿宋_GB2312"/>
                <w:sz w:val="24"/>
              </w:rPr>
            </w:pPr>
            <w:r>
              <w:rPr>
                <w:rFonts w:hint="eastAsia" w:hAnsi="仿宋_GB2312" w:cs="仿宋_GB2312"/>
                <w:sz w:val="24"/>
              </w:rPr>
              <w:t>注：需提供类似业绩项目合同复印件并加盖公章，否则不计分。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总分</w:t>
            </w:r>
          </w:p>
        </w:tc>
        <w:tc>
          <w:tcPr>
            <w:tcW w:w="8398" w:type="dxa"/>
            <w:vAlign w:val="center"/>
          </w:tcPr>
          <w:p>
            <w:pPr>
              <w:spacing w:line="400" w:lineRule="exact"/>
              <w:jc w:val="center"/>
              <w:rPr>
                <w:rFonts w:hAnsi="仿宋_GB2312" w:cs="仿宋_GB2312"/>
                <w:sz w:val="24"/>
              </w:rPr>
            </w:pPr>
            <w:r>
              <w:rPr>
                <w:rFonts w:hint="eastAsia" w:hAnsi="仿宋_GB2312" w:cs="仿宋_GB2312"/>
                <w:sz w:val="24"/>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B4AC9"/>
    <w:rsid w:val="000C0006"/>
    <w:rsid w:val="000C2AAD"/>
    <w:rsid w:val="000C4FCD"/>
    <w:rsid w:val="000C7B07"/>
    <w:rsid w:val="000D17C4"/>
    <w:rsid w:val="000D2C1F"/>
    <w:rsid w:val="000E208E"/>
    <w:rsid w:val="000E22D8"/>
    <w:rsid w:val="000E2FCA"/>
    <w:rsid w:val="000E3EB7"/>
    <w:rsid w:val="000E6B0E"/>
    <w:rsid w:val="000F59A8"/>
    <w:rsid w:val="00103E0F"/>
    <w:rsid w:val="001041D4"/>
    <w:rsid w:val="001056D9"/>
    <w:rsid w:val="001111B1"/>
    <w:rsid w:val="001112DE"/>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6141"/>
    <w:rsid w:val="0023261F"/>
    <w:rsid w:val="00265E3A"/>
    <w:rsid w:val="00266420"/>
    <w:rsid w:val="002802E5"/>
    <w:rsid w:val="00282FA9"/>
    <w:rsid w:val="002837F0"/>
    <w:rsid w:val="00285835"/>
    <w:rsid w:val="00291B18"/>
    <w:rsid w:val="002A4AE2"/>
    <w:rsid w:val="002B187F"/>
    <w:rsid w:val="002B2B07"/>
    <w:rsid w:val="002C024E"/>
    <w:rsid w:val="002C2671"/>
    <w:rsid w:val="002E247B"/>
    <w:rsid w:val="002F6DB9"/>
    <w:rsid w:val="00306851"/>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2598"/>
    <w:rsid w:val="004A47B4"/>
    <w:rsid w:val="004A4A1C"/>
    <w:rsid w:val="004B69EE"/>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371B"/>
    <w:rsid w:val="006A056B"/>
    <w:rsid w:val="006B274D"/>
    <w:rsid w:val="006B5265"/>
    <w:rsid w:val="006C0664"/>
    <w:rsid w:val="006E407C"/>
    <w:rsid w:val="006F43C4"/>
    <w:rsid w:val="00700865"/>
    <w:rsid w:val="00706CE7"/>
    <w:rsid w:val="00711BA2"/>
    <w:rsid w:val="00712128"/>
    <w:rsid w:val="00712F84"/>
    <w:rsid w:val="007154F1"/>
    <w:rsid w:val="00722BBF"/>
    <w:rsid w:val="00731F69"/>
    <w:rsid w:val="00743CAF"/>
    <w:rsid w:val="00750DC3"/>
    <w:rsid w:val="00755DF0"/>
    <w:rsid w:val="0077399D"/>
    <w:rsid w:val="00773AC8"/>
    <w:rsid w:val="00785A55"/>
    <w:rsid w:val="007A6C65"/>
    <w:rsid w:val="007B01B3"/>
    <w:rsid w:val="007B05D1"/>
    <w:rsid w:val="007C7C41"/>
    <w:rsid w:val="007D2559"/>
    <w:rsid w:val="007D4892"/>
    <w:rsid w:val="007D6D66"/>
    <w:rsid w:val="007D6E0E"/>
    <w:rsid w:val="007E0833"/>
    <w:rsid w:val="00801062"/>
    <w:rsid w:val="0080583D"/>
    <w:rsid w:val="0081046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21051"/>
    <w:rsid w:val="00925A87"/>
    <w:rsid w:val="00927127"/>
    <w:rsid w:val="009368D3"/>
    <w:rsid w:val="00937D1C"/>
    <w:rsid w:val="00951FAE"/>
    <w:rsid w:val="00961C65"/>
    <w:rsid w:val="00965F15"/>
    <w:rsid w:val="009754C8"/>
    <w:rsid w:val="00986D1F"/>
    <w:rsid w:val="00990BF4"/>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566D5"/>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0011"/>
    <w:rsid w:val="00B66748"/>
    <w:rsid w:val="00B7493C"/>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75527"/>
    <w:rsid w:val="00D80103"/>
    <w:rsid w:val="00D85CA0"/>
    <w:rsid w:val="00D93253"/>
    <w:rsid w:val="00D9421F"/>
    <w:rsid w:val="00DA061F"/>
    <w:rsid w:val="00DA340E"/>
    <w:rsid w:val="00DA67B2"/>
    <w:rsid w:val="00DB2CAE"/>
    <w:rsid w:val="00DB5AB0"/>
    <w:rsid w:val="00DC09CC"/>
    <w:rsid w:val="00DF2E12"/>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5F043B0"/>
    <w:rsid w:val="06C9325F"/>
    <w:rsid w:val="06F727B0"/>
    <w:rsid w:val="093926A6"/>
    <w:rsid w:val="0C446C4A"/>
    <w:rsid w:val="0D3317AF"/>
    <w:rsid w:val="0DA72BA0"/>
    <w:rsid w:val="111451B1"/>
    <w:rsid w:val="11AA79EB"/>
    <w:rsid w:val="11EF0D95"/>
    <w:rsid w:val="12476873"/>
    <w:rsid w:val="13C101D1"/>
    <w:rsid w:val="145F6D78"/>
    <w:rsid w:val="14ED3D4F"/>
    <w:rsid w:val="15DD1DF8"/>
    <w:rsid w:val="19996254"/>
    <w:rsid w:val="1B792056"/>
    <w:rsid w:val="1B943177"/>
    <w:rsid w:val="1BB81D61"/>
    <w:rsid w:val="1C0E2CEB"/>
    <w:rsid w:val="1C6019B5"/>
    <w:rsid w:val="1CB15175"/>
    <w:rsid w:val="1D4871EB"/>
    <w:rsid w:val="1DED3012"/>
    <w:rsid w:val="1E6A6074"/>
    <w:rsid w:val="201B3A42"/>
    <w:rsid w:val="21482DD7"/>
    <w:rsid w:val="215D592A"/>
    <w:rsid w:val="23040B17"/>
    <w:rsid w:val="24AC4A25"/>
    <w:rsid w:val="26A54C67"/>
    <w:rsid w:val="299C3570"/>
    <w:rsid w:val="2A166BC1"/>
    <w:rsid w:val="2BBB4993"/>
    <w:rsid w:val="2BD86749"/>
    <w:rsid w:val="2D6F69C0"/>
    <w:rsid w:val="31647D66"/>
    <w:rsid w:val="31C74D1F"/>
    <w:rsid w:val="358A2DE4"/>
    <w:rsid w:val="35C249F4"/>
    <w:rsid w:val="36993C98"/>
    <w:rsid w:val="36A42976"/>
    <w:rsid w:val="36B14EBA"/>
    <w:rsid w:val="371A4C8C"/>
    <w:rsid w:val="3744399B"/>
    <w:rsid w:val="38136454"/>
    <w:rsid w:val="3B0F6ACC"/>
    <w:rsid w:val="3B2E26A9"/>
    <w:rsid w:val="3BEE6177"/>
    <w:rsid w:val="3D422619"/>
    <w:rsid w:val="3EB137AD"/>
    <w:rsid w:val="3EEF109D"/>
    <w:rsid w:val="3F311096"/>
    <w:rsid w:val="40E43974"/>
    <w:rsid w:val="40E616BA"/>
    <w:rsid w:val="433D6BDD"/>
    <w:rsid w:val="4349552E"/>
    <w:rsid w:val="4390748B"/>
    <w:rsid w:val="45EE264F"/>
    <w:rsid w:val="47EE40E5"/>
    <w:rsid w:val="47F87C39"/>
    <w:rsid w:val="49CA0BFE"/>
    <w:rsid w:val="49FF0303"/>
    <w:rsid w:val="4B386DCB"/>
    <w:rsid w:val="4DF831B6"/>
    <w:rsid w:val="507A645F"/>
    <w:rsid w:val="50C55DBA"/>
    <w:rsid w:val="53871716"/>
    <w:rsid w:val="53A33245"/>
    <w:rsid w:val="53B31AE1"/>
    <w:rsid w:val="54430B72"/>
    <w:rsid w:val="54F16ABB"/>
    <w:rsid w:val="55603AEE"/>
    <w:rsid w:val="564B20A8"/>
    <w:rsid w:val="586340B6"/>
    <w:rsid w:val="597B5CF8"/>
    <w:rsid w:val="59FC487D"/>
    <w:rsid w:val="5CE13DF9"/>
    <w:rsid w:val="5D7E5824"/>
    <w:rsid w:val="5FED1871"/>
    <w:rsid w:val="62AD0052"/>
    <w:rsid w:val="62B45F2D"/>
    <w:rsid w:val="645E6340"/>
    <w:rsid w:val="64FC2C96"/>
    <w:rsid w:val="665146E0"/>
    <w:rsid w:val="66A61F9B"/>
    <w:rsid w:val="678A48FB"/>
    <w:rsid w:val="68320EBE"/>
    <w:rsid w:val="68840209"/>
    <w:rsid w:val="696372E0"/>
    <w:rsid w:val="6CCB679F"/>
    <w:rsid w:val="6D1E2CC0"/>
    <w:rsid w:val="6D7825A4"/>
    <w:rsid w:val="6D8F68C7"/>
    <w:rsid w:val="7151042E"/>
    <w:rsid w:val="72F80286"/>
    <w:rsid w:val="74767FFE"/>
    <w:rsid w:val="758C0A04"/>
    <w:rsid w:val="76A0780E"/>
    <w:rsid w:val="777D621D"/>
    <w:rsid w:val="78435188"/>
    <w:rsid w:val="78BD44B9"/>
    <w:rsid w:val="790E0080"/>
    <w:rsid w:val="7D415502"/>
    <w:rsid w:val="7EC116BC"/>
    <w:rsid w:val="7F081990"/>
    <w:rsid w:val="7FC3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center"/>
      <w:outlineLvl w:val="0"/>
    </w:pPr>
    <w:rPr>
      <w:szCs w:val="20"/>
    </w:rPr>
  </w:style>
  <w:style w:type="paragraph" w:styleId="4">
    <w:name w:val="heading 2"/>
    <w:basedOn w:val="1"/>
    <w:next w:val="1"/>
    <w:link w:val="86"/>
    <w:qFormat/>
    <w:uiPriority w:val="0"/>
    <w:pPr>
      <w:keepNext/>
      <w:keepLines/>
      <w:spacing w:line="360" w:lineRule="auto"/>
      <w:outlineLvl w:val="1"/>
    </w:pPr>
    <w:rPr>
      <w:rFonts w:ascii="Arial" w:hAnsi="Arial"/>
      <w:b/>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1"/>
    <w:qFormat/>
    <w:uiPriority w:val="0"/>
  </w:style>
  <w:style w:type="paragraph" w:styleId="5">
    <w:name w:val="Normal Indent"/>
    <w:basedOn w:val="1"/>
    <w:next w:val="6"/>
    <w:autoRedefine/>
    <w:qFormat/>
    <w:uiPriority w:val="0"/>
    <w:pPr>
      <w:ind w:firstLine="420" w:firstLineChars="200"/>
    </w:pPr>
    <w:rPr>
      <w:rFonts w:ascii="Calibri" w:hAnsi="Calibri"/>
      <w:sz w:val="24"/>
      <w:szCs w:val="22"/>
    </w:rPr>
  </w:style>
  <w:style w:type="paragraph" w:customStyle="1" w:styleId="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90"/>
    <w:autoRedefine/>
    <w:semiHidden/>
    <w:unhideWhenUsed/>
    <w:qFormat/>
    <w:uiPriority w:val="0"/>
    <w:pPr>
      <w:jc w:val="left"/>
    </w:pPr>
  </w:style>
  <w:style w:type="paragraph" w:styleId="8">
    <w:name w:val="Body Text"/>
    <w:basedOn w:val="1"/>
    <w:link w:val="87"/>
    <w:autoRedefine/>
    <w:qFormat/>
    <w:uiPriority w:val="0"/>
    <w:pPr>
      <w:spacing w:after="120"/>
    </w:pPr>
  </w:style>
  <w:style w:type="paragraph" w:styleId="9">
    <w:name w:val="Body Text Indent"/>
    <w:basedOn w:val="1"/>
    <w:next w:val="10"/>
    <w:link w:val="82"/>
    <w:autoRedefine/>
    <w:qFormat/>
    <w:uiPriority w:val="0"/>
    <w:pPr>
      <w:adjustRightInd w:val="0"/>
      <w:snapToGrid w:val="0"/>
      <w:spacing w:line="360" w:lineRule="atLeast"/>
      <w:ind w:firstLine="480"/>
    </w:pPr>
    <w:rPr>
      <w:sz w:val="24"/>
    </w:rPr>
  </w:style>
  <w:style w:type="paragraph" w:styleId="10">
    <w:name w:val="annotation subject"/>
    <w:basedOn w:val="7"/>
    <w:next w:val="1"/>
    <w:link w:val="91"/>
    <w:autoRedefine/>
    <w:semiHidden/>
    <w:unhideWhenUsed/>
    <w:qFormat/>
    <w:uiPriority w:val="0"/>
    <w:rPr>
      <w:b/>
      <w:bCs/>
    </w:rPr>
  </w:style>
  <w:style w:type="paragraph" w:styleId="11">
    <w:name w:val="Body Text Indent 2"/>
    <w:basedOn w:val="1"/>
    <w:autoRedefine/>
    <w:qFormat/>
    <w:uiPriority w:val="99"/>
    <w:pPr>
      <w:spacing w:after="120" w:line="480" w:lineRule="auto"/>
      <w:ind w:left="420" w:leftChars="200"/>
    </w:pPr>
    <w:rPr>
      <w:kern w:val="0"/>
      <w:sz w:val="24"/>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2"/>
    <w:basedOn w:val="1"/>
    <w:link w:val="84"/>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next w:val="1"/>
    <w:link w:val="83"/>
    <w:autoRedefine/>
    <w:qFormat/>
    <w:uiPriority w:val="0"/>
    <w:pPr>
      <w:adjustRightInd/>
      <w:snapToGrid/>
      <w:spacing w:after="120" w:line="240" w:lineRule="auto"/>
      <w:ind w:left="420" w:leftChars="200" w:firstLine="420" w:firstLineChars="20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unhideWhenUsed/>
    <w:qFormat/>
    <w:uiPriority w:val="99"/>
    <w:rPr>
      <w:color w:val="800080"/>
      <w:u w:val="single"/>
    </w:rPr>
  </w:style>
  <w:style w:type="character" w:styleId="24">
    <w:name w:val="Emphasis"/>
    <w:autoRedefine/>
    <w:qFormat/>
    <w:uiPriority w:val="0"/>
    <w:rPr>
      <w:color w:val="CC0000"/>
    </w:rPr>
  </w:style>
  <w:style w:type="character" w:styleId="25">
    <w:name w:val="Hyperlink"/>
    <w:autoRedefine/>
    <w:qFormat/>
    <w:uiPriority w:val="99"/>
    <w:rPr>
      <w:color w:val="990000"/>
      <w:sz w:val="18"/>
      <w:szCs w:val="18"/>
      <w:u w:val="none"/>
    </w:rPr>
  </w:style>
  <w:style w:type="character" w:styleId="26">
    <w:name w:val="annotation reference"/>
    <w:basedOn w:val="21"/>
    <w:semiHidden/>
    <w:unhideWhenUsed/>
    <w:qFormat/>
    <w:uiPriority w:val="0"/>
    <w:rPr>
      <w:sz w:val="21"/>
      <w:szCs w:val="21"/>
    </w:rPr>
  </w:style>
  <w:style w:type="character" w:customStyle="1" w:styleId="27">
    <w:name w:val="style21"/>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1"/>
    <w:autoRedefine/>
    <w:qFormat/>
    <w:uiPriority w:val="0"/>
    <w:rPr>
      <w:rFonts w:hint="eastAsia" w:ascii="宋体" w:hAnsi="宋体" w:eastAsia="宋体" w:cs="宋体"/>
      <w:color w:val="000000"/>
      <w:sz w:val="24"/>
      <w:szCs w:val="24"/>
      <w:u w:val="none"/>
    </w:rPr>
  </w:style>
  <w:style w:type="character" w:customStyle="1" w:styleId="78">
    <w:name w:val="font81"/>
    <w:basedOn w:val="21"/>
    <w:autoRedefine/>
    <w:qFormat/>
    <w:uiPriority w:val="0"/>
    <w:rPr>
      <w:rFonts w:hint="eastAsia" w:ascii="宋体" w:hAnsi="宋体" w:eastAsia="宋体" w:cs="宋体"/>
      <w:color w:val="000000"/>
      <w:sz w:val="24"/>
      <w:szCs w:val="24"/>
      <w:u w:val="none"/>
    </w:rPr>
  </w:style>
  <w:style w:type="character" w:customStyle="1" w:styleId="79">
    <w:name w:val="font151"/>
    <w:basedOn w:val="21"/>
    <w:autoRedefine/>
    <w:qFormat/>
    <w:uiPriority w:val="0"/>
    <w:rPr>
      <w:rFonts w:hint="eastAsia" w:ascii="宋体" w:hAnsi="宋体" w:eastAsia="宋体" w:cs="宋体"/>
      <w:b/>
      <w:bCs/>
      <w:color w:val="000000"/>
      <w:sz w:val="24"/>
      <w:szCs w:val="24"/>
      <w:u w:val="none"/>
    </w:rPr>
  </w:style>
  <w:style w:type="character" w:customStyle="1" w:styleId="80">
    <w:name w:val="font161"/>
    <w:basedOn w:val="21"/>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1"/>
    <w:link w:val="9"/>
    <w:autoRedefine/>
    <w:qFormat/>
    <w:uiPriority w:val="0"/>
    <w:rPr>
      <w:kern w:val="2"/>
      <w:sz w:val="24"/>
      <w:szCs w:val="24"/>
    </w:rPr>
  </w:style>
  <w:style w:type="character" w:customStyle="1" w:styleId="83">
    <w:name w:val="正文文本首行缩进 2 字符"/>
    <w:basedOn w:val="82"/>
    <w:link w:val="18"/>
    <w:autoRedefine/>
    <w:qFormat/>
    <w:uiPriority w:val="0"/>
    <w:rPr>
      <w:kern w:val="2"/>
      <w:sz w:val="24"/>
      <w:szCs w:val="24"/>
    </w:rPr>
  </w:style>
  <w:style w:type="character" w:customStyle="1" w:styleId="84">
    <w:name w:val="正文文本 2 字符"/>
    <w:basedOn w:val="21"/>
    <w:link w:val="16"/>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1"/>
    <w:link w:val="4"/>
    <w:autoRedefine/>
    <w:qFormat/>
    <w:uiPriority w:val="0"/>
    <w:rPr>
      <w:rFonts w:ascii="Arial" w:hAnsi="Arial"/>
      <w:b/>
      <w:bCs/>
      <w:kern w:val="2"/>
      <w:sz w:val="24"/>
      <w:szCs w:val="32"/>
    </w:rPr>
  </w:style>
  <w:style w:type="character" w:customStyle="1" w:styleId="87">
    <w:name w:val="正文文本 字符"/>
    <w:basedOn w:val="21"/>
    <w:link w:val="8"/>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1"/>
    <w:link w:val="7"/>
    <w:autoRedefine/>
    <w:semiHidden/>
    <w:qFormat/>
    <w:uiPriority w:val="0"/>
    <w:rPr>
      <w:kern w:val="2"/>
      <w:sz w:val="21"/>
      <w:szCs w:val="24"/>
    </w:rPr>
  </w:style>
  <w:style w:type="character" w:customStyle="1" w:styleId="91">
    <w:name w:val="批注主题 字符"/>
    <w:basedOn w:val="90"/>
    <w:link w:val="10"/>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 w:type="character" w:customStyle="1" w:styleId="93">
    <w:name w:val="NormalCharacter"/>
    <w:link w:val="94"/>
    <w:semiHidden/>
    <w:qFormat/>
    <w:uiPriority w:val="0"/>
    <w:rPr>
      <w:rFonts w:ascii="Tahoma" w:hAnsi="Tahoma"/>
      <w:kern w:val="2"/>
      <w:sz w:val="24"/>
      <w:szCs w:val="20"/>
      <w:lang w:val="en-US" w:eastAsia="zh-CN" w:bidi="ar-SA"/>
    </w:rPr>
  </w:style>
  <w:style w:type="paragraph" w:customStyle="1" w:styleId="94">
    <w:name w:val="UserStyle_0"/>
    <w:basedOn w:val="1"/>
    <w:link w:val="93"/>
    <w:qFormat/>
    <w:uiPriority w:val="0"/>
    <w:pPr>
      <w:textAlignment w:val="baseline"/>
    </w:pPr>
    <w:rPr>
      <w:rFonts w:ascii="Tahoma" w:hAnsi="Tahoma"/>
      <w:sz w:val="24"/>
      <w:szCs w:val="20"/>
    </w:rPr>
  </w:style>
  <w:style w:type="paragraph" w:customStyle="1" w:styleId="95">
    <w:name w:val="Normal_42"/>
    <w:qFormat/>
    <w:uiPriority w:val="0"/>
    <w:rPr>
      <w:rFonts w:ascii="Times New Roman" w:hAnsi="Times New Roman" w:eastAsia="Times New Roman" w:cs="Times New Roman"/>
      <w:sz w:val="24"/>
      <w:szCs w:val="24"/>
      <w:lang w:val="en-US" w:eastAsia="zh-CN" w:bidi="ar-SA"/>
    </w:rPr>
  </w:style>
  <w:style w:type="paragraph" w:customStyle="1" w:styleId="96">
    <w:name w:val="正文_2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22</Pages>
  <Words>11898</Words>
  <Characters>12129</Characters>
  <Lines>96</Lines>
  <Paragraphs>27</Paragraphs>
  <TotalTime>9</TotalTime>
  <ScaleCrop>false</ScaleCrop>
  <LinksUpToDate>false</LinksUpToDate>
  <CharactersWithSpaces>12864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2024-04-19T03:55:00Z</dcterms:created>
  <dc:creator>jwc</dc:creator>
  <cp:lastModifiedBy>茜茜坨</cp:lastModifiedBy>
  <cp:lastPrinted>2009-02-17T01:24:00Z</cp:lastPrinted>
  <dcterms:modified xsi:type="dcterms:W3CDTF">2024-06-14T08:13:08Z</dcterms:modified>
  <dc:title>湖南科技大学2005-2006年教材招标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A8640ED0BE114A5AB0B004E70FB4163B_13</vt:lpwstr>
  </property>
</Properties>
</file>