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cs="宋体"/>
          <w:vanish/>
          <w:kern w:val="0"/>
          <w:sz w:val="24"/>
        </w:rPr>
      </w:pPr>
    </w:p>
    <w:p>
      <w:pPr>
        <w:ind w:right="420"/>
        <w:jc w:val="right"/>
        <w:rPr>
          <w:rFonts w:hint="eastAsia" w:ascii="楷体_GB2312" w:eastAsia="楷体_GB2312"/>
          <w:sz w:val="24"/>
        </w:rPr>
      </w:pPr>
      <w:r>
        <w:rPr>
          <w:rFonts w:hint="eastAsia" w:ascii="楷体_GB2312" w:eastAsia="楷体_GB2312"/>
          <w:sz w:val="24"/>
        </w:rPr>
        <w:t>NO：化职院教&lt;201</w:t>
      </w:r>
      <w:r>
        <w:rPr>
          <w:rFonts w:hint="eastAsia" w:ascii="楷体_GB2312" w:eastAsia="楷体_GB2312"/>
          <w:sz w:val="24"/>
          <w:lang w:val="en-US" w:eastAsia="zh-CN"/>
        </w:rPr>
        <w:t>9</w:t>
      </w:r>
      <w:r>
        <w:rPr>
          <w:rFonts w:hint="eastAsia" w:ascii="楷体_GB2312" w:eastAsia="楷体_GB2312"/>
          <w:sz w:val="24"/>
        </w:rPr>
        <w:t>&gt;</w:t>
      </w:r>
      <w:r>
        <w:rPr>
          <w:rFonts w:hint="eastAsia" w:ascii="楷体_GB2312" w:eastAsia="楷体_GB2312"/>
          <w:sz w:val="24"/>
          <w:lang w:val="en-US" w:eastAsia="zh-CN"/>
        </w:rPr>
        <w:t>25</w:t>
      </w:r>
      <w:r>
        <w:rPr>
          <w:rFonts w:hint="eastAsia" w:ascii="楷体_GB2312" w:eastAsia="楷体_GB2312"/>
          <w:sz w:val="24"/>
        </w:rPr>
        <w:t>号</w:t>
      </w:r>
    </w:p>
    <w:p>
      <w:pPr>
        <w:jc w:val="center"/>
        <w:rPr>
          <w:rFonts w:hint="eastAsia" w:eastAsia="黑体"/>
          <w:sz w:val="36"/>
        </w:rPr>
      </w:pPr>
    </w:p>
    <w:p>
      <w:pPr>
        <w:jc w:val="center"/>
        <w:rPr>
          <w:rFonts w:hint="eastAsia" w:eastAsia="黑体"/>
          <w:sz w:val="36"/>
        </w:rPr>
      </w:pPr>
      <w:r>
        <w:rPr>
          <w:rFonts w:hint="eastAsia" w:eastAsia="黑体"/>
          <w:sz w:val="36"/>
        </w:rPr>
        <w:t>湖南化工职业技术学院</w:t>
      </w:r>
    </w:p>
    <w:p>
      <w:pPr>
        <w:jc w:val="center"/>
        <w:rPr>
          <w:rFonts w:hint="eastAsia" w:eastAsia="黑体"/>
          <w:sz w:val="36"/>
        </w:rPr>
      </w:pPr>
      <w:r>
        <w:rPr>
          <w:rFonts w:hint="eastAsia" w:eastAsia="黑体"/>
          <w:sz w:val="36"/>
          <w:lang w:eastAsia="zh-CN"/>
        </w:rPr>
        <w:t>学生工作服</w:t>
      </w:r>
      <w:r>
        <w:rPr>
          <w:rFonts w:hint="eastAsia" w:eastAsia="黑体"/>
          <w:sz w:val="36"/>
        </w:rPr>
        <w:t>采购</w:t>
      </w:r>
    </w:p>
    <w:p>
      <w:pPr>
        <w:jc w:val="center"/>
        <w:rPr>
          <w:rFonts w:hint="eastAsia" w:eastAsia="黑体"/>
          <w:sz w:val="36"/>
        </w:rPr>
      </w:pPr>
    </w:p>
    <w:p>
      <w:pPr>
        <w:rPr>
          <w:rFonts w:hint="eastAsia"/>
        </w:rPr>
      </w:pPr>
      <w:r>
        <w:rPr>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100965</wp:posOffset>
                </wp:positionV>
                <wp:extent cx="1713865" cy="6537960"/>
                <wp:effectExtent l="0" t="0" r="0" b="0"/>
                <wp:wrapSquare wrapText="bothSides"/>
                <wp:docPr id="1" name="文本框 2"/>
                <wp:cNvGraphicFramePr/>
                <a:graphic xmlns:a="http://schemas.openxmlformats.org/drawingml/2006/main">
                  <a:graphicData uri="http://schemas.microsoft.com/office/word/2010/wordprocessingShape">
                    <wps:wsp>
                      <wps:cNvSpPr txBox="1"/>
                      <wps:spPr>
                        <a:xfrm>
                          <a:off x="0" y="0"/>
                          <a:ext cx="1713865" cy="6537960"/>
                        </a:xfrm>
                        <a:prstGeom prst="rect">
                          <a:avLst/>
                        </a:prstGeom>
                        <a:noFill/>
                        <a:ln>
                          <a:noFill/>
                        </a:ln>
                      </wps:spPr>
                      <wps:txbx>
                        <w:txbxContent>
                          <w:p>
                            <w:pPr>
                              <w:jc w:val="center"/>
                              <w:rPr>
                                <w:rFonts w:hint="eastAsia" w:ascii="微软雅黑" w:hAnsi="微软雅黑" w:eastAsia="微软雅黑" w:cs="微软雅黑"/>
                                <w:sz w:val="144"/>
                              </w:rPr>
                            </w:pPr>
                            <w:r>
                              <w:rPr>
                                <w:rFonts w:hint="eastAsia" w:ascii="微软雅黑" w:hAnsi="微软雅黑" w:eastAsia="微软雅黑" w:cs="微软雅黑"/>
                                <w:sz w:val="144"/>
                              </w:rPr>
                              <w:t>招   标   书</w:t>
                            </w:r>
                          </w:p>
                        </w:txbxContent>
                      </wps:txbx>
                      <wps:bodyPr vert="eaVert" wrap="square" upright="1"/>
                    </wps:wsp>
                  </a:graphicData>
                </a:graphic>
              </wp:anchor>
            </w:drawing>
          </mc:Choice>
          <mc:Fallback>
            <w:pict>
              <v:shape id="文本框 2" o:spid="_x0000_s1026" o:spt="202" type="#_x0000_t202" style="position:absolute;left:0pt;margin-left:171pt;margin-top:7.95pt;height:514.8pt;width:134.95pt;mso-wrap-distance-bottom:0pt;mso-wrap-distance-left:9pt;mso-wrap-distance-right:9pt;mso-wrap-distance-top:0pt;z-index:251658240;mso-width-relative:page;mso-height-relative:page;" filled="f" stroked="f" coordsize="21600,21600" o:gfxdata="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7e+Cl3AAAAAsB&#10;AAAPAAAAAAAAAAEAIAAAACIAAABkcnMvZG93bnJldi54bWxQSwECFAAUAAAACACHTuJAkrtCA6UB&#10;AAAdAwAADgAAAAAAAAABACAAAAArAQAAZHJzL2Uyb0RvYy54bWxQSwUGAAAAAAYABgBZAQAAQgUA&#10;AAAA&#10;">
                <v:fill on="f" focussize="0,0"/>
                <v:stroke on="f"/>
                <v:imagedata o:title=""/>
                <o:lock v:ext="edit" aspectratio="f"/>
                <v:textbox style="layout-flow:vertical-ideographic;">
                  <w:txbxContent>
                    <w:p>
                      <w:pPr>
                        <w:jc w:val="center"/>
                        <w:rPr>
                          <w:rFonts w:hint="eastAsia" w:ascii="微软雅黑" w:hAnsi="微软雅黑" w:eastAsia="微软雅黑" w:cs="微软雅黑"/>
                          <w:sz w:val="144"/>
                        </w:rPr>
                      </w:pPr>
                      <w:r>
                        <w:rPr>
                          <w:rFonts w:hint="eastAsia" w:ascii="微软雅黑" w:hAnsi="微软雅黑" w:eastAsia="微软雅黑" w:cs="微软雅黑"/>
                          <w:sz w:val="144"/>
                        </w:rPr>
                        <w:t>招   标   书</w:t>
                      </w:r>
                    </w:p>
                  </w:txbxContent>
                </v:textbox>
                <w10:wrap type="square"/>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sz w:val="32"/>
        </w:rPr>
      </w:pPr>
      <w:r>
        <w:rPr>
          <w:rFonts w:hint="eastAsia"/>
          <w:sz w:val="32"/>
        </w:rPr>
        <w:t>201</w:t>
      </w:r>
      <w:r>
        <w:rPr>
          <w:rFonts w:hint="eastAsia"/>
          <w:sz w:val="32"/>
          <w:lang w:val="en-US" w:eastAsia="zh-CN"/>
        </w:rPr>
        <w:t>9</w:t>
      </w:r>
      <w:r>
        <w:rPr>
          <w:rFonts w:hint="eastAsia"/>
          <w:sz w:val="32"/>
        </w:rPr>
        <w:t>年</w:t>
      </w:r>
      <w:r>
        <w:rPr>
          <w:rFonts w:hint="eastAsia"/>
          <w:sz w:val="32"/>
          <w:lang w:val="en-US" w:eastAsia="zh-CN"/>
        </w:rPr>
        <w:t>10</w:t>
      </w:r>
      <w:bookmarkStart w:id="0" w:name="_GoBack"/>
      <w:bookmarkEnd w:id="0"/>
      <w:r>
        <w:rPr>
          <w:rFonts w:hint="eastAsia"/>
          <w:sz w:val="32"/>
        </w:rPr>
        <w:t>月</w:t>
      </w:r>
    </w:p>
    <w:p>
      <w:pPr>
        <w:widowControl/>
        <w:spacing w:before="124" w:beforeLines="40" w:after="124" w:afterLines="40" w:line="375" w:lineRule="atLeast"/>
        <w:jc w:val="center"/>
        <w:rPr>
          <w:sz w:val="32"/>
        </w:rPr>
      </w:pPr>
    </w:p>
    <w:p>
      <w:pPr>
        <w:widowControl/>
        <w:spacing w:before="124" w:beforeLines="40" w:after="124" w:afterLines="40" w:line="375" w:lineRule="atLeast"/>
        <w:jc w:val="center"/>
        <w:rPr>
          <w:rFonts w:hint="eastAsia" w:ascii="宋体" w:hAnsi="宋体" w:cs="宋体"/>
          <w:b/>
          <w:kern w:val="0"/>
          <w:sz w:val="36"/>
          <w:szCs w:val="36"/>
        </w:rPr>
      </w:pPr>
      <w:r>
        <w:rPr>
          <w:rFonts w:hint="eastAsia" w:ascii="宋体" w:hAnsi="宋体" w:cs="宋体"/>
          <w:b/>
          <w:kern w:val="0"/>
          <w:sz w:val="36"/>
          <w:szCs w:val="36"/>
        </w:rPr>
        <w:t>湖南化工职业技术学院</w:t>
      </w:r>
    </w:p>
    <w:p>
      <w:pPr>
        <w:widowControl/>
        <w:spacing w:before="124" w:beforeLines="40" w:after="124" w:afterLines="40" w:line="375" w:lineRule="atLeast"/>
        <w:jc w:val="center"/>
        <w:rPr>
          <w:rFonts w:hint="eastAsia" w:ascii="宋体" w:hAnsi="宋体" w:cs="宋体"/>
          <w:b/>
          <w:kern w:val="0"/>
          <w:sz w:val="36"/>
          <w:szCs w:val="36"/>
        </w:rPr>
      </w:pPr>
      <w:r>
        <w:rPr>
          <w:rFonts w:hint="eastAsia" w:eastAsia="黑体"/>
          <w:sz w:val="36"/>
          <w:lang w:eastAsia="zh-CN"/>
        </w:rPr>
        <w:t>学生工作服</w:t>
      </w:r>
      <w:r>
        <w:rPr>
          <w:rFonts w:hint="eastAsia" w:ascii="宋体" w:hAnsi="宋体" w:cs="宋体"/>
          <w:b/>
          <w:kern w:val="0"/>
          <w:sz w:val="36"/>
          <w:szCs w:val="36"/>
        </w:rPr>
        <w:t>招标公告</w:t>
      </w:r>
    </w:p>
    <w:p>
      <w:pPr>
        <w:widowControl/>
        <w:spacing w:line="300" w:lineRule="exact"/>
        <w:ind w:left="480"/>
        <w:jc w:val="left"/>
        <w:rPr>
          <w:rFonts w:hint="eastAsia" w:ascii="宋体" w:hAnsi="宋体" w:cs="宋体"/>
          <w:kern w:val="0"/>
          <w:sz w:val="24"/>
        </w:rPr>
      </w:pPr>
      <w:r>
        <w:rPr>
          <w:rFonts w:ascii="宋体" w:hAnsi="宋体" w:cs="宋体"/>
          <w:kern w:val="0"/>
          <w:sz w:val="24"/>
        </w:rPr>
        <w:t>根据《湖南</w:t>
      </w:r>
      <w:r>
        <w:rPr>
          <w:rFonts w:hint="eastAsia" w:ascii="宋体" w:hAnsi="宋体" w:cs="宋体"/>
          <w:kern w:val="0"/>
          <w:sz w:val="24"/>
        </w:rPr>
        <w:t>化工职业技术学院</w:t>
      </w:r>
      <w:r>
        <w:rPr>
          <w:rFonts w:ascii="宋体" w:hAnsi="宋体" w:cs="宋体"/>
          <w:kern w:val="0"/>
          <w:sz w:val="24"/>
        </w:rPr>
        <w:t>招</w:t>
      </w:r>
      <w:r>
        <w:rPr>
          <w:rFonts w:hint="eastAsia" w:ascii="宋体" w:hAnsi="宋体" w:cs="宋体"/>
          <w:kern w:val="0"/>
          <w:sz w:val="24"/>
        </w:rPr>
        <w:t>投</w:t>
      </w:r>
      <w:r>
        <w:rPr>
          <w:rFonts w:ascii="宋体" w:hAnsi="宋体" w:cs="宋体"/>
          <w:kern w:val="0"/>
          <w:sz w:val="24"/>
        </w:rPr>
        <w:t>标管理办法》，</w:t>
      </w:r>
      <w:r>
        <w:rPr>
          <w:rFonts w:hint="eastAsia" w:ascii="宋体" w:hAnsi="宋体" w:cs="宋体"/>
          <w:kern w:val="0"/>
          <w:sz w:val="24"/>
        </w:rPr>
        <w:t>我院</w:t>
      </w:r>
      <w:r>
        <w:rPr>
          <w:rFonts w:ascii="宋体" w:hAnsi="宋体" w:cs="宋体"/>
          <w:kern w:val="0"/>
          <w:sz w:val="24"/>
        </w:rPr>
        <w:t>拟对</w:t>
      </w:r>
      <w:r>
        <w:rPr>
          <w:rFonts w:hint="eastAsia"/>
          <w:kern w:val="0"/>
          <w:sz w:val="24"/>
          <w:lang w:eastAsia="zh-CN"/>
        </w:rPr>
        <w:t>学生工作服</w:t>
      </w:r>
      <w:r>
        <w:rPr>
          <w:rFonts w:ascii="宋体" w:hAnsi="宋体" w:cs="宋体"/>
          <w:kern w:val="0"/>
          <w:sz w:val="24"/>
        </w:rPr>
        <w:t>进行招标，</w:t>
      </w:r>
      <w:r>
        <w:rPr>
          <w:rFonts w:hint="eastAsia" w:ascii="宋体" w:hAnsi="宋体" w:cs="宋体"/>
          <w:kern w:val="0"/>
          <w:sz w:val="24"/>
        </w:rPr>
        <w:t>现将招投标工作事宜公告如下：</w:t>
      </w:r>
    </w:p>
    <w:p>
      <w:pPr>
        <w:widowControl/>
        <w:spacing w:line="300" w:lineRule="exact"/>
        <w:ind w:left="480"/>
        <w:jc w:val="left"/>
        <w:rPr>
          <w:rFonts w:hint="eastAsia" w:ascii="宋体" w:hAnsi="宋体" w:cs="宋体"/>
          <w:kern w:val="0"/>
          <w:sz w:val="24"/>
          <w:lang w:eastAsia="zh-CN"/>
        </w:rPr>
      </w:pPr>
      <w:r>
        <w:rPr>
          <w:rFonts w:hint="eastAsia" w:ascii="宋体" w:hAnsi="宋体" w:cs="宋体"/>
          <w:kern w:val="0"/>
          <w:sz w:val="24"/>
        </w:rPr>
        <w:t>1、项目名称：湖南</w:t>
      </w:r>
      <w:r>
        <w:rPr>
          <w:rFonts w:hint="eastAsia" w:ascii="宋体" w:hAnsi="宋体" w:cs="宋体"/>
          <w:kern w:val="0"/>
          <w:sz w:val="24"/>
        </w:rPr>
        <w:t>化工职业技术学院</w:t>
      </w:r>
      <w:r>
        <w:rPr>
          <w:rFonts w:hint="eastAsia" w:ascii="宋体" w:hAnsi="宋体" w:cs="宋体"/>
          <w:kern w:val="0"/>
          <w:sz w:val="24"/>
          <w:lang w:eastAsia="zh-CN"/>
        </w:rPr>
        <w:t>学生工作服</w:t>
      </w:r>
      <w:r>
        <w:rPr>
          <w:rFonts w:hint="eastAsia" w:ascii="宋体" w:hAnsi="宋体" w:cs="宋体"/>
          <w:kern w:val="0"/>
          <w:sz w:val="24"/>
        </w:rPr>
        <w:t>采购</w:t>
      </w:r>
      <w:r>
        <w:rPr>
          <w:rFonts w:hint="eastAsia" w:ascii="宋体" w:hAnsi="宋体" w:cs="宋体"/>
          <w:kern w:val="0"/>
          <w:sz w:val="24"/>
          <w:lang w:eastAsia="zh-CN"/>
        </w:rPr>
        <w:t>；</w:t>
      </w:r>
    </w:p>
    <w:p>
      <w:pPr>
        <w:widowControl/>
        <w:spacing w:line="300" w:lineRule="exact"/>
        <w:ind w:left="480"/>
        <w:jc w:val="left"/>
        <w:rPr>
          <w:rFonts w:hint="default" w:ascii="宋体" w:hAnsi="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采购方式：学生工作服自愿自行采购，教务处负责监督；</w:t>
      </w:r>
    </w:p>
    <w:p>
      <w:pPr>
        <w:widowControl/>
        <w:spacing w:line="300" w:lineRule="exact"/>
        <w:ind w:left="480"/>
        <w:jc w:val="left"/>
        <w:rPr>
          <w:rFonts w:hint="eastAsia" w:ascii="宋体" w:hAnsi="宋体" w:cs="宋体"/>
          <w:kern w:val="0"/>
          <w:sz w:val="24"/>
        </w:rPr>
      </w:pPr>
      <w:r>
        <w:rPr>
          <w:rFonts w:hint="eastAsia" w:ascii="宋体" w:hAnsi="宋体" w:cs="宋体"/>
          <w:kern w:val="0"/>
          <w:sz w:val="24"/>
        </w:rPr>
        <w:t>3、数量及规格：按学生购买实际套数，大小规格按学生提供的实际身高、体重，按标准确定。</w:t>
      </w:r>
    </w:p>
    <w:p>
      <w:pPr>
        <w:widowControl/>
        <w:spacing w:line="300" w:lineRule="exact"/>
        <w:ind w:left="480"/>
        <w:jc w:val="left"/>
        <w:rPr>
          <w:rFonts w:hint="eastAsia" w:ascii="宋体" w:hAnsi="宋体" w:cs="宋体"/>
          <w:kern w:val="0"/>
          <w:sz w:val="24"/>
          <w:lang w:eastAsia="zh-CN"/>
        </w:rPr>
      </w:pPr>
      <w:r>
        <w:rPr>
          <w:rFonts w:hint="eastAsia" w:ascii="宋体" w:hAnsi="宋体" w:cs="宋体"/>
          <w:kern w:val="0"/>
          <w:sz w:val="24"/>
        </w:rPr>
        <w:t>4、</w:t>
      </w:r>
      <w:r>
        <w:rPr>
          <w:rFonts w:hint="eastAsia" w:ascii="宋体" w:hAnsi="宋体" w:cs="宋体"/>
          <w:kern w:val="0"/>
          <w:sz w:val="24"/>
          <w:lang w:eastAsia="zh-CN"/>
        </w:rPr>
        <w:t>面料要求</w:t>
      </w:r>
      <w:r>
        <w:rPr>
          <w:rFonts w:hint="eastAsia" w:ascii="宋体" w:hAnsi="宋体" w:cs="宋体"/>
          <w:kern w:val="0"/>
          <w:sz w:val="24"/>
          <w:lang w:val="en-US" w:eastAsia="zh-CN"/>
        </w:rPr>
        <w:t>:</w:t>
      </w:r>
      <w:r>
        <w:rPr>
          <w:rFonts w:hint="eastAsia" w:ascii="宋体" w:hAnsi="宋体" w:cs="宋体"/>
          <w:kern w:val="0"/>
          <w:sz w:val="24"/>
        </w:rPr>
        <w:t>涤棉沙卡</w:t>
      </w:r>
      <w:r>
        <w:rPr>
          <w:rFonts w:hint="eastAsia" w:ascii="宋体" w:hAnsi="宋体" w:cs="宋体"/>
          <w:kern w:val="0"/>
          <w:sz w:val="24"/>
          <w:lang w:eastAsia="zh-CN"/>
        </w:rPr>
        <w:t>，</w:t>
      </w:r>
      <w:r>
        <w:rPr>
          <w:rFonts w:hint="eastAsia" w:ascii="宋体" w:hAnsi="宋体" w:cs="宋体"/>
          <w:kern w:val="0"/>
          <w:sz w:val="24"/>
        </w:rPr>
        <w:t>加绣学院标志</w:t>
      </w:r>
      <w:r>
        <w:rPr>
          <w:rFonts w:hint="eastAsia" w:ascii="宋体" w:hAnsi="宋体" w:cs="宋体"/>
          <w:kern w:val="0"/>
          <w:sz w:val="24"/>
          <w:lang w:eastAsia="zh-CN"/>
        </w:rPr>
        <w:t>（</w:t>
      </w:r>
      <w:r>
        <w:rPr>
          <w:rFonts w:hint="eastAsia" w:ascii="宋体" w:hAnsi="宋体" w:cs="宋体"/>
          <w:kern w:val="0"/>
          <w:sz w:val="24"/>
        </w:rPr>
        <w:t>甲方</w:t>
      </w:r>
      <w:r>
        <w:rPr>
          <w:rFonts w:hint="eastAsia" w:ascii="宋体" w:hAnsi="宋体" w:cs="宋体"/>
          <w:kern w:val="0"/>
          <w:sz w:val="24"/>
          <w:lang w:eastAsia="zh-CN"/>
        </w:rPr>
        <w:t>提供），</w:t>
      </w:r>
      <w:r>
        <w:rPr>
          <w:rFonts w:hint="eastAsia" w:ascii="宋体" w:hAnsi="宋体" w:cs="宋体"/>
          <w:kern w:val="0"/>
          <w:sz w:val="24"/>
          <w:lang w:val="en-US" w:eastAsia="zh-CN"/>
        </w:rPr>
        <w:t>投标人需带样品进行展示并说明材质。</w:t>
      </w:r>
    </w:p>
    <w:p>
      <w:pPr>
        <w:widowControl/>
        <w:spacing w:line="300" w:lineRule="exact"/>
        <w:ind w:left="480"/>
        <w:jc w:val="left"/>
        <w:rPr>
          <w:rFonts w:hint="eastAsia" w:ascii="宋体" w:hAnsi="宋体" w:cs="宋体"/>
          <w:kern w:val="0"/>
          <w:sz w:val="24"/>
        </w:rPr>
      </w:pPr>
      <w:r>
        <w:rPr>
          <w:rFonts w:hint="eastAsia" w:ascii="宋体" w:hAnsi="宋体" w:cs="宋体"/>
          <w:kern w:val="0"/>
          <w:sz w:val="24"/>
        </w:rPr>
        <w:t>5、交货时间；</w:t>
      </w:r>
      <w:r>
        <w:rPr>
          <w:rFonts w:hint="eastAsia" w:ascii="宋体" w:hAnsi="宋体" w:cs="宋体"/>
          <w:kern w:val="0"/>
          <w:sz w:val="24"/>
          <w:lang w:eastAsia="zh-CN"/>
        </w:rPr>
        <w:t>服装清单交付后一个月内；</w:t>
      </w:r>
    </w:p>
    <w:p>
      <w:pPr>
        <w:widowControl/>
        <w:spacing w:line="300" w:lineRule="exact"/>
        <w:ind w:left="480"/>
        <w:jc w:val="left"/>
        <w:rPr>
          <w:rFonts w:hint="default" w:ascii="宋体" w:hAnsi="宋体" w:cs="宋体"/>
          <w:kern w:val="0"/>
          <w:sz w:val="24"/>
          <w:lang w:val="en-US" w:eastAsia="zh-CN"/>
        </w:rPr>
      </w:pPr>
      <w:r>
        <w:rPr>
          <w:rFonts w:hint="eastAsia" w:ascii="宋体" w:hAnsi="宋体" w:cs="宋体"/>
          <w:kern w:val="0"/>
          <w:sz w:val="24"/>
          <w:lang w:val="en-US" w:eastAsia="zh-CN"/>
        </w:rPr>
        <w:t>6、</w:t>
      </w:r>
      <w:r>
        <w:rPr>
          <w:rFonts w:hint="eastAsia" w:ascii="宋体" w:hAnsi="宋体" w:cs="宋体"/>
          <w:kern w:val="0"/>
          <w:sz w:val="24"/>
        </w:rPr>
        <w:t>付款方式：</w:t>
      </w:r>
      <w:r>
        <w:rPr>
          <w:rFonts w:hint="eastAsia" w:ascii="宋体" w:hAnsi="宋体" w:cs="宋体"/>
          <w:kern w:val="0"/>
          <w:sz w:val="24"/>
          <w:lang w:val="en-US" w:eastAsia="zh-CN"/>
        </w:rPr>
        <w:t>交货30天后与学生代表结算，教务处负责监督；</w:t>
      </w:r>
    </w:p>
    <w:p>
      <w:pPr>
        <w:widowControl/>
        <w:spacing w:line="300" w:lineRule="exact"/>
        <w:ind w:left="480"/>
        <w:jc w:val="left"/>
        <w:rPr>
          <w:rFonts w:hint="eastAsia" w:ascii="宋体" w:hAnsi="宋体" w:cs="宋体"/>
          <w:kern w:val="0"/>
          <w:sz w:val="24"/>
        </w:rPr>
      </w:pPr>
      <w:r>
        <w:rPr>
          <w:rFonts w:hint="eastAsia" w:ascii="宋体" w:hAnsi="宋体" w:cs="宋体"/>
          <w:kern w:val="0"/>
          <w:sz w:val="24"/>
        </w:rPr>
        <w:t>标书发放：</w:t>
      </w:r>
    </w:p>
    <w:p>
      <w:pPr>
        <w:widowControl/>
        <w:spacing w:line="300" w:lineRule="exact"/>
        <w:ind w:left="480"/>
        <w:jc w:val="left"/>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招标书发放时间：201</w:t>
      </w:r>
      <w:r>
        <w:rPr>
          <w:rFonts w:hint="eastAsia" w:ascii="宋体" w:hAnsi="宋体" w:cs="宋体"/>
          <w:kern w:val="0"/>
          <w:sz w:val="24"/>
          <w:lang w:val="en-US" w:eastAsia="zh-CN"/>
        </w:rPr>
        <w:t>9</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日至</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w:t>
      </w:r>
    </w:p>
    <w:p>
      <w:pPr>
        <w:widowControl/>
        <w:spacing w:line="300" w:lineRule="exact"/>
        <w:ind w:left="480"/>
        <w:jc w:val="left"/>
        <w:rPr>
          <w:rFonts w:hint="eastAsia" w:ascii="宋体" w:hAnsi="宋体" w:cs="宋体"/>
          <w:kern w:val="0"/>
          <w:sz w:val="24"/>
          <w:lang w:val="en-US" w:eastAsia="zh-CN"/>
        </w:rPr>
      </w:pPr>
      <w:r>
        <w:rPr>
          <w:rFonts w:hint="eastAsia" w:ascii="宋体" w:hAnsi="宋体" w:cs="宋体"/>
          <w:kern w:val="0"/>
          <w:sz w:val="24"/>
        </w:rPr>
        <w:t>招标书发放地点：湖南化工职业技术学院</w:t>
      </w:r>
      <w:r>
        <w:rPr>
          <w:rFonts w:hint="eastAsia" w:ascii="宋体" w:hAnsi="宋体" w:cs="宋体"/>
          <w:kern w:val="0"/>
          <w:sz w:val="24"/>
          <w:lang w:val="en-US" w:eastAsia="zh-CN"/>
        </w:rPr>
        <w:t>网站通知公告页面下载</w:t>
      </w:r>
    </w:p>
    <w:p>
      <w:pPr>
        <w:widowControl/>
        <w:spacing w:line="300" w:lineRule="exact"/>
        <w:ind w:left="480"/>
        <w:jc w:val="left"/>
        <w:rPr>
          <w:rFonts w:hint="default" w:ascii="宋体" w:hAnsi="宋体" w:cs="宋体"/>
          <w:kern w:val="0"/>
          <w:sz w:val="24"/>
          <w:lang w:val="en-US" w:eastAsia="zh-CN"/>
        </w:rPr>
      </w:pPr>
      <w:r>
        <w:rPr>
          <w:rFonts w:hint="eastAsia" w:ascii="宋体" w:hAnsi="宋体" w:cs="宋体"/>
          <w:kern w:val="0"/>
          <w:sz w:val="24"/>
          <w:lang w:val="en-US" w:eastAsia="zh-CN"/>
        </w:rPr>
        <w:t xml:space="preserve">                http://</w:t>
      </w:r>
      <w:r>
        <w:rPr>
          <w:rFonts w:hint="eastAsia" w:ascii="宋体" w:hAnsi="宋体" w:cs="宋体"/>
          <w:kern w:val="0"/>
          <w:sz w:val="24"/>
        </w:rPr>
        <w:fldChar w:fldCharType="begin"/>
      </w:r>
      <w:r>
        <w:rPr>
          <w:rFonts w:hint="eastAsia" w:ascii="宋体" w:hAnsi="宋体" w:cs="宋体"/>
          <w:kern w:val="0"/>
          <w:sz w:val="24"/>
        </w:rPr>
        <w:instrText xml:space="preserve"> HYPERLINK "http://www.hnhgzy.com/xyxw/xygg/" </w:instrText>
      </w:r>
      <w:r>
        <w:rPr>
          <w:rFonts w:hint="eastAsia" w:ascii="宋体" w:hAnsi="宋体" w:cs="宋体"/>
          <w:kern w:val="0"/>
          <w:sz w:val="24"/>
        </w:rPr>
        <w:fldChar w:fldCharType="separate"/>
      </w:r>
      <w:r>
        <w:rPr>
          <w:rFonts w:hint="eastAsia" w:ascii="宋体" w:hAnsi="宋体" w:cs="宋体"/>
          <w:kern w:val="0"/>
          <w:sz w:val="24"/>
        </w:rPr>
        <w:t>www.hnhgzy.com/xyxw/xygg/</w:t>
      </w:r>
      <w:r>
        <w:rPr>
          <w:rFonts w:hint="eastAsia" w:ascii="宋体" w:hAnsi="宋体" w:cs="宋体"/>
          <w:kern w:val="0"/>
          <w:sz w:val="24"/>
        </w:rPr>
        <w:fldChar w:fldCharType="end"/>
      </w:r>
    </w:p>
    <w:p>
      <w:pPr>
        <w:widowControl/>
        <w:spacing w:line="300" w:lineRule="exact"/>
        <w:ind w:left="480"/>
        <w:jc w:val="left"/>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、开标时间：201</w:t>
      </w:r>
      <w:r>
        <w:rPr>
          <w:rFonts w:hint="eastAsia" w:ascii="宋体" w:hAnsi="宋体" w:cs="宋体"/>
          <w:kern w:val="0"/>
          <w:sz w:val="24"/>
          <w:lang w:val="en-US" w:eastAsia="zh-CN"/>
        </w:rPr>
        <w:t>9</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17</w:t>
      </w:r>
      <w:r>
        <w:rPr>
          <w:rFonts w:hint="eastAsia" w:ascii="宋体" w:hAnsi="宋体" w:cs="宋体"/>
          <w:kern w:val="0"/>
          <w:sz w:val="24"/>
        </w:rPr>
        <w:t>日下午2:</w:t>
      </w:r>
      <w:r>
        <w:rPr>
          <w:rFonts w:hint="eastAsia" w:ascii="宋体" w:hAnsi="宋体" w:cs="宋体"/>
          <w:kern w:val="0"/>
          <w:sz w:val="24"/>
          <w:lang w:val="en-US" w:eastAsia="zh-CN"/>
        </w:rPr>
        <w:t>4</w:t>
      </w:r>
      <w:r>
        <w:rPr>
          <w:rFonts w:hint="eastAsia" w:ascii="宋体" w:hAnsi="宋体" w:cs="宋体"/>
          <w:kern w:val="0"/>
          <w:sz w:val="24"/>
        </w:rPr>
        <w:t>0</w:t>
      </w:r>
    </w:p>
    <w:p>
      <w:pPr>
        <w:widowControl/>
        <w:spacing w:line="300" w:lineRule="exact"/>
        <w:ind w:left="480"/>
        <w:jc w:val="left"/>
        <w:rPr>
          <w:rFonts w:hint="default" w:ascii="宋体" w:hAnsi="宋体" w:cs="宋体"/>
          <w:kern w:val="0"/>
          <w:sz w:val="24"/>
          <w:lang w:val="en-US" w:eastAsia="zh-CN"/>
        </w:rPr>
      </w:pPr>
      <w:r>
        <w:rPr>
          <w:rFonts w:hint="eastAsia" w:ascii="宋体" w:hAnsi="宋体" w:cs="宋体"/>
          <w:kern w:val="0"/>
          <w:sz w:val="24"/>
          <w:lang w:val="en-US" w:eastAsia="zh-CN"/>
        </w:rPr>
        <w:t>9</w:t>
      </w:r>
      <w:r>
        <w:rPr>
          <w:rFonts w:hint="eastAsia" w:ascii="宋体" w:hAnsi="宋体" w:cs="宋体"/>
          <w:kern w:val="0"/>
          <w:sz w:val="24"/>
        </w:rPr>
        <w:t>、开标地点：湖南化工职业技术学院新校区</w:t>
      </w:r>
      <w:r>
        <w:rPr>
          <w:rFonts w:hint="eastAsia" w:ascii="宋体" w:hAnsi="宋体" w:cs="宋体"/>
          <w:kern w:val="0"/>
          <w:sz w:val="24"/>
          <w:lang w:eastAsia="zh-CN"/>
        </w:rPr>
        <w:t>公教楼</w:t>
      </w:r>
      <w:r>
        <w:rPr>
          <w:rFonts w:hint="eastAsia" w:ascii="宋体" w:hAnsi="宋体" w:cs="宋体"/>
          <w:kern w:val="0"/>
          <w:sz w:val="24"/>
          <w:lang w:val="en-US" w:eastAsia="zh-CN"/>
        </w:rPr>
        <w:t>308</w:t>
      </w:r>
      <w:r>
        <w:rPr>
          <w:rFonts w:hint="eastAsia" w:ascii="宋体" w:hAnsi="宋体" w:cs="宋体"/>
          <w:kern w:val="0"/>
          <w:sz w:val="24"/>
        </w:rPr>
        <w:t>会议室</w:t>
      </w:r>
    </w:p>
    <w:p>
      <w:pPr>
        <w:widowControl/>
        <w:spacing w:line="300" w:lineRule="exact"/>
        <w:ind w:left="480"/>
        <w:jc w:val="left"/>
        <w:rPr>
          <w:rFonts w:hint="eastAsia"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、联系</w:t>
      </w:r>
      <w:r>
        <w:rPr>
          <w:rFonts w:hint="eastAsia" w:ascii="宋体" w:hAnsi="宋体" w:cs="宋体"/>
          <w:kern w:val="0"/>
          <w:sz w:val="24"/>
        </w:rPr>
        <w:t>方式：</w:t>
      </w:r>
    </w:p>
    <w:p>
      <w:pPr>
        <w:widowControl/>
        <w:spacing w:line="300" w:lineRule="exact"/>
        <w:ind w:left="480"/>
        <w:jc w:val="left"/>
        <w:rPr>
          <w:kern w:val="0"/>
          <w:sz w:val="20"/>
          <w:szCs w:val="20"/>
        </w:rPr>
      </w:pPr>
      <w:r>
        <w:rPr>
          <w:rFonts w:hint="eastAsia" w:ascii="宋体" w:hAnsi="宋体" w:cs="宋体"/>
          <w:kern w:val="0"/>
          <w:sz w:val="24"/>
        </w:rPr>
        <w:t>联系人：</w:t>
      </w:r>
      <w:r>
        <w:rPr>
          <w:rFonts w:hint="eastAsia" w:ascii="宋体" w:hAnsi="宋体" w:cs="宋体"/>
          <w:kern w:val="0"/>
          <w:sz w:val="24"/>
        </w:rPr>
        <w:t xml:space="preserve">殷老师     联系电话：0731-22537666  13973319404  </w:t>
      </w:r>
      <w:r>
        <w:rPr>
          <w:kern w:val="0"/>
          <w:sz w:val="20"/>
          <w:szCs w:val="20"/>
        </w:rPr>
        <w:t xml:space="preserve">                         </w:t>
      </w:r>
      <w:r>
        <w:rPr>
          <w:rFonts w:hint="eastAsia"/>
          <w:kern w:val="0"/>
          <w:sz w:val="20"/>
          <w:szCs w:val="20"/>
        </w:rPr>
        <w:t xml:space="preserve">                   </w:t>
      </w:r>
      <w:r>
        <w:rPr>
          <w:kern w:val="0"/>
          <w:sz w:val="20"/>
          <w:szCs w:val="20"/>
        </w:rPr>
        <w:t xml:space="preserve">     </w:t>
      </w:r>
    </w:p>
    <w:p>
      <w:pPr>
        <w:widowControl/>
        <w:spacing w:line="300" w:lineRule="exact"/>
        <w:jc w:val="center"/>
        <w:rPr>
          <w:kern w:val="0"/>
          <w:sz w:val="20"/>
          <w:szCs w:val="20"/>
        </w:rPr>
      </w:pPr>
    </w:p>
    <w:p>
      <w:pPr>
        <w:widowControl/>
        <w:spacing w:line="300" w:lineRule="exact"/>
        <w:jc w:val="center"/>
        <w:rPr>
          <w:rFonts w:hint="eastAsia" w:ascii="宋体" w:hAnsi="宋体" w:cs="宋体"/>
          <w:kern w:val="0"/>
          <w:sz w:val="20"/>
          <w:szCs w:val="20"/>
        </w:rPr>
      </w:pPr>
      <w:r>
        <w:rPr>
          <w:kern w:val="0"/>
          <w:sz w:val="20"/>
          <w:szCs w:val="20"/>
        </w:rPr>
        <w:t xml:space="preserve">                                              </w:t>
      </w:r>
      <w:r>
        <w:rPr>
          <w:rFonts w:ascii="宋体" w:hAnsi="宋体" w:cs="宋体"/>
          <w:kern w:val="0"/>
          <w:sz w:val="24"/>
        </w:rPr>
        <w:t>湖南</w:t>
      </w:r>
      <w:r>
        <w:rPr>
          <w:rFonts w:hint="eastAsia" w:ascii="宋体" w:hAnsi="宋体" w:cs="宋体"/>
          <w:kern w:val="0"/>
          <w:sz w:val="24"/>
        </w:rPr>
        <w:t>化工职业技术学院教务处</w:t>
      </w:r>
    </w:p>
    <w:p>
      <w:pPr>
        <w:widowControl/>
        <w:spacing w:line="300" w:lineRule="exact"/>
        <w:ind w:firstLine="5520" w:firstLineChars="2300"/>
        <w:jc w:val="left"/>
        <w:rPr>
          <w:rFonts w:ascii="宋体" w:hAnsi="宋体" w:cs="宋体"/>
          <w:kern w:val="0"/>
          <w:sz w:val="24"/>
        </w:rPr>
      </w:pPr>
      <w:r>
        <w:rPr>
          <w:kern w:val="0"/>
          <w:sz w:val="24"/>
        </w:rPr>
        <w:t>20</w:t>
      </w:r>
      <w:r>
        <w:rPr>
          <w:rFonts w:hint="eastAsia"/>
          <w:kern w:val="0"/>
          <w:sz w:val="24"/>
        </w:rPr>
        <w:t>1</w:t>
      </w:r>
      <w:r>
        <w:rPr>
          <w:rFonts w:hint="eastAsia"/>
          <w:kern w:val="0"/>
          <w:sz w:val="24"/>
          <w:lang w:val="en-US" w:eastAsia="zh-CN"/>
        </w:rPr>
        <w:t>9</w:t>
      </w:r>
      <w:r>
        <w:rPr>
          <w:rFonts w:ascii="宋体" w:hAnsi="宋体" w:cs="宋体"/>
          <w:kern w:val="0"/>
          <w:sz w:val="24"/>
        </w:rPr>
        <w:t>年</w:t>
      </w:r>
      <w:r>
        <w:rPr>
          <w:rFonts w:hint="eastAsia" w:ascii="宋体" w:hAnsi="宋体" w:cs="宋体"/>
          <w:kern w:val="0"/>
          <w:sz w:val="24"/>
          <w:lang w:val="en-US" w:eastAsia="zh-CN"/>
        </w:rPr>
        <w:t>10</w:t>
      </w:r>
      <w:r>
        <w:rPr>
          <w:rFonts w:ascii="宋体" w:hAnsi="宋体" w:cs="宋体"/>
          <w:kern w:val="0"/>
          <w:sz w:val="24"/>
        </w:rPr>
        <w:t>月</w:t>
      </w:r>
      <w:r>
        <w:rPr>
          <w:rFonts w:hint="eastAsia" w:ascii="宋体" w:hAnsi="宋体" w:cs="宋体"/>
          <w:kern w:val="0"/>
          <w:sz w:val="24"/>
          <w:lang w:val="en-US" w:eastAsia="zh-CN"/>
        </w:rPr>
        <w:t>10</w:t>
      </w:r>
      <w:r>
        <w:rPr>
          <w:rFonts w:ascii="宋体" w:hAnsi="宋体" w:cs="宋体"/>
          <w:kern w:val="0"/>
          <w:sz w:val="24"/>
        </w:rPr>
        <w:t>日</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hint="eastAsia"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化工职业技术学院教务处。</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hint="eastAsia"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hint="eastAsia" w:ascii="宋体" w:hAnsi="宋体" w:cs="宋体"/>
          <w:kern w:val="0"/>
          <w:sz w:val="20"/>
          <w:szCs w:val="20"/>
        </w:rPr>
      </w:pPr>
      <w:r>
        <w:rPr>
          <w:rFonts w:ascii="宋体" w:hAnsi="宋体" w:cs="宋体"/>
          <w:b/>
          <w:kern w:val="0"/>
          <w:sz w:val="24"/>
        </w:rPr>
        <w:t>二、投标文件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投标文件的计量单位应使用国际单位，所有投标价应</w:t>
      </w:r>
      <w:r>
        <w:rPr>
          <w:rFonts w:hint="eastAsia" w:ascii="宋体" w:hAnsi="宋体" w:cs="宋体"/>
          <w:kern w:val="0"/>
          <w:sz w:val="24"/>
        </w:rPr>
        <w:t>已</w:t>
      </w:r>
      <w:r>
        <w:rPr>
          <w:rFonts w:ascii="宋体" w:hAnsi="宋体" w:cs="宋体"/>
          <w:kern w:val="0"/>
          <w:sz w:val="24"/>
        </w:rPr>
        <w:t>包含运输费、保险费、</w:t>
      </w:r>
      <w:r>
        <w:rPr>
          <w:rFonts w:ascii="宋体" w:hAnsi="宋体" w:cs="宋体"/>
          <w:color w:val="auto"/>
          <w:kern w:val="0"/>
          <w:sz w:val="24"/>
        </w:rPr>
        <w:t>税金、</w:t>
      </w:r>
      <w:r>
        <w:rPr>
          <w:rFonts w:ascii="宋体" w:hAnsi="宋体" w:cs="宋体"/>
          <w:kern w:val="0"/>
          <w:sz w:val="24"/>
        </w:rPr>
        <w:t>所承诺的各项服务费用等，投标价为最终报价。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⑤投标单位基本情况</w:t>
      </w:r>
    </w:p>
    <w:p>
      <w:pPr>
        <w:widowControl/>
        <w:spacing w:before="124" w:beforeLines="40" w:after="124" w:afterLines="40" w:line="375" w:lineRule="atLeast"/>
        <w:jc w:val="center"/>
        <w:rPr>
          <w:sz w:val="32"/>
        </w:rPr>
      </w:pP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w:t>
      </w:r>
      <w:r>
        <w:rPr>
          <w:rFonts w:hint="eastAsia" w:ascii="宋体" w:hAnsi="宋体" w:cs="宋体"/>
          <w:kern w:val="0"/>
          <w:sz w:val="24"/>
        </w:rPr>
        <w:t>做出</w:t>
      </w:r>
      <w:r>
        <w:rPr>
          <w:rFonts w:ascii="宋体" w:hAnsi="宋体" w:cs="宋体"/>
          <w:kern w:val="0"/>
          <w:sz w:val="24"/>
        </w:rPr>
        <w:t>实质性响应，如有漏项、重大偏离或显著保留，</w:t>
      </w:r>
      <w:r>
        <w:rPr>
          <w:rFonts w:hint="eastAsia" w:ascii="宋体" w:hAnsi="宋体" w:cs="宋体"/>
          <w:kern w:val="0"/>
          <w:sz w:val="24"/>
        </w:rPr>
        <w:t>则</w:t>
      </w:r>
      <w:r>
        <w:rPr>
          <w:rFonts w:ascii="宋体" w:hAnsi="宋体" w:cs="宋体"/>
          <w:kern w:val="0"/>
          <w:sz w:val="24"/>
        </w:rPr>
        <w:t>视为废标</w:t>
      </w:r>
      <w:r>
        <w:rPr>
          <w:rFonts w:hint="eastAsia" w:ascii="宋体" w:hAnsi="宋体" w:cs="宋体"/>
          <w:kern w:val="0"/>
          <w:sz w:val="24"/>
        </w:rPr>
        <w:t>，</w:t>
      </w:r>
      <w:r>
        <w:rPr>
          <w:rFonts w:ascii="宋体" w:hAnsi="宋体" w:cs="宋体"/>
          <w:kern w:val="0"/>
          <w:sz w:val="24"/>
        </w:rPr>
        <w:t>所有不完整的投标文件将被拒绝。</w:t>
      </w:r>
    </w:p>
    <w:p>
      <w:pPr>
        <w:widowControl/>
        <w:spacing w:line="320" w:lineRule="exact"/>
        <w:ind w:firstLine="482" w:firstLineChars="200"/>
        <w:jc w:val="left"/>
        <w:rPr>
          <w:rFonts w:hint="eastAsia" w:ascii="宋体" w:hAnsi="宋体" w:cs="宋体"/>
          <w:b/>
          <w:kern w:val="0"/>
          <w:sz w:val="20"/>
          <w:szCs w:val="20"/>
        </w:rPr>
      </w:pPr>
      <w:r>
        <w:rPr>
          <w:rFonts w:ascii="宋体" w:hAnsi="宋体" w:cs="宋体"/>
          <w:b/>
          <w:kern w:val="0"/>
          <w:sz w:val="24"/>
        </w:rPr>
        <w:t>三、投标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sz w:val="24"/>
        </w:rPr>
        <w:t>具体</w:t>
      </w:r>
      <w:r>
        <w:rPr>
          <w:rStyle w:val="12"/>
          <w:rFonts w:ascii="Arial" w:hAnsi="Arial" w:cs="Arial"/>
          <w:color w:val="auto"/>
          <w:sz w:val="24"/>
        </w:rPr>
        <w:t>组织。</w:t>
      </w:r>
      <w:r>
        <w:rPr>
          <w:rFonts w:ascii="宋体" w:hAnsi="宋体" w:cs="宋体"/>
          <w:kern w:val="0"/>
          <w:sz w:val="24"/>
        </w:rPr>
        <w:t>评标的基础是投标人的资质、质量、报价、服务项目和承诺等。</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720" w:firstLineChars="300"/>
        <w:jc w:val="left"/>
        <w:rPr>
          <w:rFonts w:ascii="宋体" w:hAnsi="宋体" w:cs="宋体"/>
          <w:kern w:val="0"/>
          <w:sz w:val="20"/>
          <w:szCs w:val="20"/>
        </w:rPr>
      </w:pPr>
      <w:r>
        <w:rPr>
          <w:rFonts w:hint="eastAsia" w:ascii="宋体" w:hAnsi="宋体" w:cs="宋体"/>
          <w:kern w:val="0"/>
          <w:sz w:val="24"/>
        </w:rPr>
        <w:t>报价</w:t>
      </w:r>
      <w:r>
        <w:rPr>
          <w:rFonts w:ascii="宋体" w:hAnsi="宋体" w:cs="宋体"/>
          <w:kern w:val="0"/>
          <w:sz w:val="24"/>
        </w:rPr>
        <w:t>是评标时考虑的重要因素，但招标人不保证报价最低的投标人中标。</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招标人有权在签订合同时调整采购数量。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kern w:val="0"/>
          <w:sz w:val="24"/>
          <w:szCs w:val="20"/>
        </w:rPr>
        <w:t>8小时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rFonts w:hint="eastAsia"/>
          <w:kern w:val="0"/>
          <w:sz w:val="24"/>
        </w:rPr>
      </w:pPr>
      <w:r>
        <w:rPr>
          <w:rFonts w:ascii="宋体" w:hAnsi="宋体" w:cs="宋体"/>
          <w:kern w:val="0"/>
          <w:sz w:val="24"/>
        </w:rPr>
        <w:t>中标人必须签订《</w:t>
      </w:r>
      <w:r>
        <w:rPr>
          <w:rFonts w:ascii="宋体" w:hAnsi="宋体" w:cs="宋体"/>
          <w:color w:val="auto"/>
          <w:kern w:val="0"/>
          <w:sz w:val="24"/>
        </w:rPr>
        <w:t>湖南</w:t>
      </w:r>
      <w:r>
        <w:rPr>
          <w:rFonts w:hint="eastAsia" w:ascii="宋体" w:hAnsi="宋体" w:cs="宋体"/>
          <w:color w:val="auto"/>
          <w:kern w:val="0"/>
          <w:sz w:val="24"/>
        </w:rPr>
        <w:t>化工职业技术学院</w:t>
      </w:r>
      <w:r>
        <w:rPr>
          <w:rFonts w:hint="eastAsia"/>
          <w:color w:val="auto"/>
          <w:kern w:val="0"/>
          <w:sz w:val="24"/>
          <w:lang w:eastAsia="zh-CN"/>
        </w:rPr>
        <w:t>学生工作服</w:t>
      </w:r>
      <w:r>
        <w:rPr>
          <w:rFonts w:hint="eastAsia" w:ascii="宋体" w:hAnsi="宋体" w:cs="宋体"/>
          <w:color w:val="auto"/>
          <w:kern w:val="0"/>
          <w:sz w:val="24"/>
          <w:lang w:val="en-US" w:eastAsia="zh-CN"/>
        </w:rPr>
        <w:t>准入销售资格</w:t>
      </w:r>
      <w:r>
        <w:rPr>
          <w:rFonts w:ascii="宋体" w:hAnsi="宋体" w:cs="宋体"/>
          <w:color w:val="auto"/>
          <w:kern w:val="0"/>
          <w:sz w:val="24"/>
        </w:rPr>
        <w:t>协议</w:t>
      </w:r>
      <w:r>
        <w:rPr>
          <w:rFonts w:ascii="宋体" w:hAnsi="宋体" w:cs="宋体"/>
          <w:kern w:val="0"/>
          <w:sz w:val="24"/>
        </w:rPr>
        <w:t>》。</w:t>
      </w:r>
    </w:p>
    <w:p>
      <w:pPr>
        <w:widowControl/>
        <w:spacing w:line="480" w:lineRule="exact"/>
        <w:ind w:firstLine="472" w:firstLineChars="196"/>
        <w:rPr>
          <w:rFonts w:hint="eastAsia" w:ascii="宋体" w:hAnsi="宋体" w:cs="宋体"/>
          <w:b/>
          <w:kern w:val="0"/>
          <w:sz w:val="24"/>
        </w:rPr>
      </w:pPr>
      <w:r>
        <w:rPr>
          <w:rFonts w:hint="eastAsia" w:ascii="宋体" w:hAnsi="宋体" w:cs="宋体"/>
          <w:b/>
          <w:kern w:val="0"/>
          <w:sz w:val="24"/>
        </w:rPr>
        <w:t>七、采购数量及其它</w:t>
      </w:r>
      <w:r>
        <w:rPr>
          <w:rFonts w:ascii="宋体" w:hAnsi="宋体" w:cs="宋体"/>
          <w:b/>
          <w:kern w:val="0"/>
          <w:sz w:val="24"/>
        </w:rPr>
        <w:t>要求</w:t>
      </w:r>
    </w:p>
    <w:p>
      <w:pPr>
        <w:widowControl/>
        <w:spacing w:line="400" w:lineRule="exact"/>
        <w:ind w:left="479" w:leftChars="228"/>
        <w:jc w:val="left"/>
        <w:rPr>
          <w:rFonts w:hint="eastAsia" w:ascii="宋体" w:hAnsi="宋体" w:cs="宋体"/>
          <w:kern w:val="0"/>
          <w:sz w:val="24"/>
        </w:rPr>
      </w:pPr>
      <w:r>
        <w:rPr>
          <w:rFonts w:hint="eastAsia" w:ascii="宋体" w:hAnsi="宋体" w:cs="宋体"/>
          <w:kern w:val="0"/>
          <w:sz w:val="24"/>
        </w:rPr>
        <w:t>1、采购物品种类、型号规格</w:t>
      </w:r>
      <w:r>
        <w:rPr>
          <w:rFonts w:hint="eastAsia" w:ascii="宋体" w:hAnsi="宋体" w:cs="宋体"/>
          <w:kern w:val="0"/>
          <w:sz w:val="24"/>
          <w:lang w:val="en-US" w:eastAsia="zh-CN"/>
        </w:rPr>
        <w:t>与</w:t>
      </w:r>
      <w:r>
        <w:rPr>
          <w:rFonts w:hint="eastAsia" w:ascii="宋体" w:hAnsi="宋体" w:cs="宋体"/>
          <w:kern w:val="0"/>
          <w:sz w:val="24"/>
        </w:rPr>
        <w:t>数量以实际供货数量为准。供货期为3年，供货期内乙方按不高于招标价供货；如果出现物品价格下调，乙方按下调价格供货；甲方需要采购合同清单中没有的物品时，乙方承诺按市场价的90%供货；</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、请在标书中注明服务承诺；</w:t>
      </w:r>
    </w:p>
    <w:p>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、购买标书时，可以拷贝电子稿；交标书时，交纸质稿三份密封；</w:t>
      </w:r>
    </w:p>
    <w:p>
      <w:pPr>
        <w:widowControl/>
        <w:spacing w:line="400" w:lineRule="exact"/>
        <w:ind w:left="479" w:leftChars="228"/>
        <w:jc w:val="left"/>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color w:val="auto"/>
          <w:kern w:val="0"/>
          <w:sz w:val="24"/>
        </w:rPr>
        <w:t>开标时</w:t>
      </w:r>
      <w:r>
        <w:rPr>
          <w:rFonts w:hint="eastAsia" w:ascii="宋体" w:hAnsi="宋体" w:cs="宋体"/>
          <w:color w:val="auto"/>
          <w:kern w:val="0"/>
          <w:sz w:val="24"/>
          <w:lang w:val="en-US" w:eastAsia="zh-CN"/>
        </w:rPr>
        <w:t>需要</w:t>
      </w:r>
      <w:r>
        <w:rPr>
          <w:rFonts w:hint="eastAsia" w:ascii="宋体" w:hAnsi="宋体" w:cs="宋体"/>
          <w:color w:val="auto"/>
          <w:kern w:val="0"/>
          <w:sz w:val="24"/>
        </w:rPr>
        <w:t>展示投标书中提供的</w:t>
      </w:r>
      <w:r>
        <w:rPr>
          <w:rFonts w:hint="eastAsia" w:ascii="宋体" w:hAnsi="宋体" w:cs="宋体"/>
          <w:color w:val="auto"/>
          <w:kern w:val="0"/>
          <w:sz w:val="24"/>
          <w:lang w:eastAsia="zh-CN"/>
        </w:rPr>
        <w:t>样</w:t>
      </w:r>
      <w:r>
        <w:rPr>
          <w:rFonts w:hint="eastAsia" w:ascii="宋体" w:hAnsi="宋体" w:cs="宋体"/>
          <w:color w:val="auto"/>
          <w:kern w:val="0"/>
          <w:sz w:val="24"/>
        </w:rPr>
        <w:t>品。</w:t>
      </w:r>
    </w:p>
    <w:p>
      <w:pPr>
        <w:rPr>
          <w:rFonts w:hint="eastAsia" w:ascii="宋体" w:hAnsi="宋体" w:cs="宋体"/>
          <w:kern w:val="0"/>
          <w:sz w:val="24"/>
        </w:rPr>
      </w:pPr>
      <w:r>
        <w:rPr>
          <w:rFonts w:hint="eastAsia" w:ascii="宋体" w:hAnsi="宋体" w:cs="宋体"/>
          <w:kern w:val="0"/>
          <w:sz w:val="24"/>
        </w:rPr>
        <w:br w:type="page"/>
      </w:r>
    </w:p>
    <w:p>
      <w:pPr>
        <w:widowControl/>
        <w:spacing w:before="124" w:beforeLines="40" w:after="124" w:afterLines="40" w:line="375" w:lineRule="atLeast"/>
        <w:ind w:firstLine="444" w:firstLineChars="158"/>
        <w:rPr>
          <w:rFonts w:hint="eastAsia" w:ascii="宋体" w:hAnsi="宋体" w:cs="宋体"/>
          <w:b/>
          <w:kern w:val="0"/>
          <w:sz w:val="28"/>
          <w:szCs w:val="28"/>
        </w:rPr>
      </w:pPr>
    </w:p>
    <w:p>
      <w:pPr>
        <w:widowControl/>
        <w:spacing w:before="124" w:beforeLines="40" w:after="124" w:afterLines="40" w:line="375" w:lineRule="atLeast"/>
        <w:ind w:firstLine="444" w:firstLineChars="158"/>
        <w:rPr>
          <w:rFonts w:hint="eastAsia" w:ascii="宋体" w:hAnsi="宋体" w:cs="宋体"/>
          <w:b/>
          <w:kern w:val="0"/>
          <w:sz w:val="28"/>
          <w:szCs w:val="28"/>
        </w:rPr>
      </w:pPr>
      <w:r>
        <w:rPr>
          <w:rFonts w:hint="eastAsia" w:ascii="宋体" w:hAnsi="宋体" w:cs="宋体"/>
          <w:b/>
          <w:kern w:val="0"/>
          <w:sz w:val="28"/>
          <w:szCs w:val="28"/>
        </w:rPr>
        <w:t>附件1</w:t>
      </w:r>
    </w:p>
    <w:p>
      <w:pPr>
        <w:widowControl/>
        <w:spacing w:before="124" w:beforeLines="40" w:after="124" w:afterLines="40" w:line="375" w:lineRule="atLeast"/>
        <w:jc w:val="center"/>
        <w:rPr>
          <w:rFonts w:hint="eastAsia"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124" w:beforeLines="40" w:after="124" w:afterLines="40" w:line="375" w:lineRule="atLeast"/>
        <w:jc w:val="center"/>
        <w:rPr>
          <w:rFonts w:ascii="宋体" w:hAnsi="宋体" w:cs="宋体"/>
          <w:b/>
          <w:kern w:val="0"/>
          <w:sz w:val="44"/>
          <w:szCs w:val="44"/>
        </w:rPr>
      </w:pPr>
      <w:r>
        <w:rPr>
          <w:rFonts w:hint="eastAsia"/>
          <w:b/>
          <w:kern w:val="0"/>
          <w:sz w:val="44"/>
          <w:szCs w:val="44"/>
          <w:lang w:eastAsia="zh-CN"/>
        </w:rPr>
        <w:t>学生工作服</w:t>
      </w:r>
      <w:r>
        <w:rPr>
          <w:rFonts w:ascii="宋体" w:hAnsi="宋体" w:cs="宋体"/>
          <w:b/>
          <w:kern w:val="0"/>
          <w:sz w:val="44"/>
          <w:szCs w:val="44"/>
        </w:rPr>
        <w:t>采购项目</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kern w:val="0"/>
          <w:sz w:val="24"/>
        </w:rPr>
        <w:t>2</w:t>
      </w:r>
      <w:r>
        <w:rPr>
          <w:rFonts w:ascii="宋体" w:hAnsi="宋体" w:cs="宋体"/>
          <w:kern w:val="0"/>
          <w:sz w:val="24"/>
        </w:rPr>
        <w:t>、开标明细表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hint="eastAsia" w:ascii="宋体" w:hAnsi="宋体" w:cs="宋体"/>
          <w:kern w:val="0"/>
          <w:sz w:val="28"/>
          <w:szCs w:val="28"/>
        </w:rPr>
      </w:pPr>
    </w:p>
    <w:p>
      <w:pPr>
        <w:widowControl/>
        <w:spacing w:line="375" w:lineRule="atLeast"/>
        <w:jc w:val="left"/>
        <w:rPr>
          <w:rFonts w:hint="eastAsia" w:ascii="黑体" w:hAnsi="宋体" w:eastAsia="黑体" w:cs="宋体"/>
          <w:b/>
          <w:kern w:val="0"/>
          <w:sz w:val="24"/>
        </w:rPr>
      </w:pPr>
    </w:p>
    <w:p>
      <w:pPr>
        <w:widowControl/>
        <w:spacing w:line="375" w:lineRule="atLeast"/>
        <w:jc w:val="left"/>
        <w:rPr>
          <w:rFonts w:hint="eastAsia" w:ascii="黑体" w:hAnsi="宋体" w:eastAsia="黑体" w:cs="宋体"/>
          <w:b/>
          <w:kern w:val="0"/>
          <w:sz w:val="24"/>
        </w:rPr>
      </w:pPr>
    </w:p>
    <w:p>
      <w:pPr>
        <w:rPr>
          <w:rFonts w:hint="eastAsia" w:ascii="宋体" w:hAnsi="宋体" w:cs="宋体"/>
          <w:kern w:val="0"/>
          <w:sz w:val="24"/>
        </w:rPr>
      </w:pPr>
      <w:r>
        <w:rPr>
          <w:rFonts w:hint="eastAsia" w:ascii="宋体" w:hAnsi="宋体" w:cs="宋体"/>
          <w:kern w:val="0"/>
          <w:sz w:val="24"/>
        </w:rPr>
        <w:br w:type="page"/>
      </w:r>
    </w:p>
    <w:p>
      <w:pPr>
        <w:widowControl/>
        <w:spacing w:line="375" w:lineRule="atLeast"/>
        <w:jc w:val="left"/>
        <w:rPr>
          <w:rFonts w:hint="eastAsia" w:ascii="黑体" w:hAnsi="宋体" w:eastAsia="黑体" w:cs="宋体"/>
          <w:b/>
          <w:kern w:val="0"/>
          <w:sz w:val="24"/>
        </w:rPr>
      </w:pPr>
    </w:p>
    <w:p>
      <w:pPr>
        <w:widowControl/>
        <w:spacing w:line="375" w:lineRule="atLeast"/>
        <w:jc w:val="left"/>
        <w:rPr>
          <w:rFonts w:hint="eastAsia" w:ascii="黑体" w:hAnsi="宋体" w:eastAsia="黑体" w:cs="宋体"/>
          <w:b/>
          <w:kern w:val="0"/>
          <w:sz w:val="24"/>
        </w:rPr>
      </w:pPr>
    </w:p>
    <w:p>
      <w:pPr>
        <w:widowControl/>
        <w:spacing w:line="375" w:lineRule="atLeast"/>
        <w:jc w:val="left"/>
        <w:rPr>
          <w:rFonts w:hint="eastAsia"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t>附件2</w:t>
      </w:r>
    </w:p>
    <w:p>
      <w:pPr>
        <w:widowControl/>
        <w:spacing w:before="124" w:beforeLines="40" w:after="124" w:afterLines="40" w:line="375" w:lineRule="atLeast"/>
        <w:jc w:val="center"/>
        <w:rPr>
          <w:rFonts w:hint="eastAsia"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招标文件中的要求，我们对所投标的货物承诺如下服务：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400" w:firstLineChars="200"/>
        <w:jc w:val="left"/>
        <w:rPr>
          <w:rFonts w:hint="eastAsia"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ind w:firstLine="708" w:firstLineChars="294"/>
        <w:jc w:val="left"/>
        <w:rPr>
          <w:rFonts w:hint="eastAsia" w:ascii="黑体" w:hAnsi="宋体" w:eastAsia="黑体" w:cs="宋体"/>
          <w:b/>
          <w:kern w:val="0"/>
          <w:sz w:val="24"/>
        </w:rPr>
      </w:pPr>
    </w:p>
    <w:p>
      <w:pPr>
        <w:widowControl/>
        <w:spacing w:line="375" w:lineRule="atLeast"/>
        <w:ind w:firstLine="708" w:firstLineChars="294"/>
        <w:jc w:val="left"/>
        <w:rPr>
          <w:rFonts w:hint="eastAsia" w:ascii="黑体" w:hAnsi="宋体" w:eastAsia="黑体" w:cs="宋体"/>
          <w:b/>
          <w:kern w:val="0"/>
          <w:sz w:val="24"/>
        </w:rPr>
      </w:pPr>
    </w:p>
    <w:p>
      <w:pPr>
        <w:widowControl/>
        <w:spacing w:line="375" w:lineRule="atLeast"/>
        <w:ind w:firstLine="708" w:firstLineChars="294"/>
        <w:jc w:val="left"/>
        <w:rPr>
          <w:rFonts w:hint="eastAsia" w:ascii="黑体" w:hAnsi="宋体" w:eastAsia="黑体" w:cs="宋体"/>
          <w:b/>
          <w:kern w:val="0"/>
          <w:sz w:val="24"/>
        </w:rPr>
      </w:pPr>
    </w:p>
    <w:p>
      <w:pPr>
        <w:widowControl/>
        <w:spacing w:line="375" w:lineRule="atLeast"/>
        <w:jc w:val="left"/>
        <w:rPr>
          <w:rFonts w:hint="eastAsia"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ascii="宋体" w:hAnsi="宋体" w:cs="宋体"/>
          <w:kern w:val="0"/>
          <w:sz w:val="24"/>
        </w:rPr>
      </w:pPr>
    </w:p>
    <w:p>
      <w:pPr>
        <w:widowControl/>
        <w:spacing w:line="400" w:lineRule="exact"/>
        <w:ind w:left="479" w:leftChars="228"/>
        <w:jc w:val="left"/>
        <w:rPr>
          <w:rFonts w:hint="eastAsia" w:ascii="宋体" w:hAnsi="宋体" w:cs="宋体"/>
          <w:kern w:val="0"/>
          <w:sz w:val="24"/>
        </w:rPr>
      </w:pPr>
      <w:r>
        <w:rPr>
          <w:rFonts w:ascii="宋体" w:hAnsi="宋体" w:cs="宋体"/>
          <w:kern w:val="0"/>
          <w:sz w:val="24"/>
        </w:rPr>
        <w:t>以上复印件复印后需加盖本单位公章，</w:t>
      </w:r>
      <w:r>
        <w:rPr>
          <w:rFonts w:hint="eastAsia" w:ascii="宋体" w:hAnsi="宋体" w:cs="宋体"/>
          <w:kern w:val="0"/>
          <w:sz w:val="24"/>
        </w:rPr>
        <w:t>携带</w:t>
      </w:r>
      <w:r>
        <w:rPr>
          <w:rFonts w:ascii="宋体" w:hAnsi="宋体" w:cs="宋体"/>
          <w:kern w:val="0"/>
          <w:sz w:val="24"/>
        </w:rPr>
        <w:t>原件以备查验。</w:t>
      </w:r>
    </w:p>
    <w:p>
      <w:pPr>
        <w:widowControl/>
        <w:spacing w:before="124" w:beforeLines="40" w:after="124" w:afterLines="40" w:line="375" w:lineRule="atLeast"/>
        <w:jc w:val="center"/>
        <w:rPr>
          <w:sz w:val="32"/>
        </w:rPr>
      </w:pPr>
    </w:p>
    <w:p>
      <w:pPr>
        <w:rPr>
          <w:sz w:val="32"/>
        </w:rPr>
      </w:pPr>
      <w:r>
        <w:rPr>
          <w:sz w:val="32"/>
        </w:rPr>
        <w:br w:type="page"/>
      </w:r>
    </w:p>
    <w:p>
      <w:pPr>
        <w:adjustRightInd w:val="0"/>
        <w:snapToGrid w:val="0"/>
        <w:spacing w:line="360" w:lineRule="atLeast"/>
        <w:ind w:firstLine="480"/>
        <w:rPr>
          <w:rFonts w:hint="eastAsia" w:ascii="黑体" w:hAnsi="宋体" w:eastAsia="黑体"/>
          <w:b/>
          <w:bCs/>
          <w:sz w:val="24"/>
        </w:rPr>
      </w:pPr>
    </w:p>
    <w:p>
      <w:pPr>
        <w:adjustRightInd w:val="0"/>
        <w:snapToGrid w:val="0"/>
        <w:spacing w:line="360" w:lineRule="atLeast"/>
        <w:ind w:firstLine="480"/>
        <w:rPr>
          <w:rFonts w:hint="eastAsia" w:ascii="黑体" w:hAnsi="宋体" w:eastAsia="黑体"/>
          <w:b/>
          <w:bCs/>
          <w:sz w:val="24"/>
        </w:rPr>
      </w:pPr>
      <w:r>
        <w:rPr>
          <w:rFonts w:hint="eastAsia" w:ascii="黑体" w:hAnsi="宋体" w:eastAsia="黑体"/>
          <w:b/>
          <w:bCs/>
          <w:sz w:val="24"/>
        </w:rPr>
        <w:t>附件4</w:t>
      </w:r>
    </w:p>
    <w:p>
      <w:pPr>
        <w:adjustRightInd w:val="0"/>
        <w:snapToGrid w:val="0"/>
        <w:spacing w:line="360" w:lineRule="atLeast"/>
        <w:ind w:firstLine="480"/>
        <w:jc w:val="center"/>
        <w:rPr>
          <w:rFonts w:hint="eastAsia" w:ascii="黑体" w:hAnsi="宋体" w:eastAsia="黑体"/>
          <w:b/>
          <w:bCs/>
          <w:sz w:val="44"/>
          <w:lang w:val="en-US" w:eastAsia="zh-CN"/>
        </w:rPr>
      </w:pPr>
      <w:r>
        <w:rPr>
          <w:rFonts w:hint="eastAsia" w:ascii="黑体" w:hAnsi="宋体" w:eastAsia="黑体"/>
          <w:b/>
          <w:bCs/>
          <w:sz w:val="44"/>
          <w:lang w:val="en-US" w:eastAsia="zh-CN"/>
        </w:rPr>
        <w:t>湖南化工职业技术学院</w:t>
      </w:r>
    </w:p>
    <w:p>
      <w:pPr>
        <w:adjustRightInd w:val="0"/>
        <w:snapToGrid w:val="0"/>
        <w:spacing w:line="360" w:lineRule="atLeast"/>
        <w:ind w:firstLine="480"/>
        <w:jc w:val="center"/>
        <w:rPr>
          <w:rFonts w:hint="default" w:ascii="黑体" w:hAnsi="宋体" w:eastAsia="黑体"/>
          <w:b/>
          <w:bCs/>
          <w:sz w:val="28"/>
          <w:lang w:val="en-US" w:eastAsia="zh-CN"/>
        </w:rPr>
      </w:pPr>
      <w:r>
        <w:rPr>
          <w:rFonts w:hint="eastAsia" w:ascii="黑体" w:hAnsi="宋体" w:eastAsia="黑体"/>
          <w:b/>
          <w:bCs/>
          <w:sz w:val="44"/>
          <w:lang w:val="en-US" w:eastAsia="zh-CN"/>
        </w:rPr>
        <w:t>学生工作服准入销售合同</w:t>
      </w:r>
    </w:p>
    <w:p>
      <w:pPr>
        <w:adjustRightInd w:val="0"/>
        <w:snapToGrid w:val="0"/>
        <w:spacing w:before="249" w:beforeLines="80" w:line="400" w:lineRule="exact"/>
        <w:ind w:firstLine="482"/>
        <w:rPr>
          <w:rFonts w:hint="eastAsia"/>
          <w:sz w:val="28"/>
        </w:rPr>
      </w:pPr>
      <w:r>
        <w:rPr>
          <w:rFonts w:hint="eastAsia"/>
          <w:sz w:val="28"/>
        </w:rPr>
        <w:t>甲方（采购单位）：</w:t>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合同编号：</w:t>
      </w:r>
    </w:p>
    <w:p>
      <w:pPr>
        <w:adjustRightInd w:val="0"/>
        <w:snapToGrid w:val="0"/>
        <w:spacing w:line="400" w:lineRule="exact"/>
        <w:rPr>
          <w:rFonts w:hint="eastAsia"/>
          <w:sz w:val="28"/>
        </w:rPr>
      </w:pPr>
      <w:r>
        <w:rPr>
          <w:rFonts w:hint="eastAsia"/>
          <w:sz w:val="28"/>
        </w:rPr>
        <w:tab/>
      </w:r>
      <w:r>
        <w:rPr>
          <w:rFonts w:hint="eastAsia"/>
          <w:sz w:val="28"/>
        </w:rPr>
        <w:tab/>
      </w:r>
      <w:r>
        <w:rPr>
          <w:rFonts w:hint="eastAsia"/>
          <w:sz w:val="28"/>
        </w:rPr>
        <w:t xml:space="preserve"> 湖南化工职业技术学院      签订时间：</w:t>
      </w:r>
    </w:p>
    <w:p>
      <w:pPr>
        <w:adjustRightInd w:val="0"/>
        <w:snapToGrid w:val="0"/>
        <w:spacing w:line="400" w:lineRule="exact"/>
        <w:ind w:firstLine="480"/>
        <w:rPr>
          <w:rFonts w:hint="eastAsia"/>
          <w:szCs w:val="21"/>
        </w:rPr>
      </w:pPr>
      <w:r>
        <w:rPr>
          <w:rFonts w:hint="eastAsia"/>
          <w:sz w:val="28"/>
        </w:rPr>
        <w:t>乙方（中 标 人）：             签订地点：</w:t>
      </w:r>
      <w:r>
        <w:rPr>
          <w:rFonts w:hint="eastAsia"/>
          <w:sz w:val="24"/>
        </w:rPr>
        <w:t>湖南株洲</w:t>
      </w:r>
    </w:p>
    <w:p>
      <w:pPr>
        <w:adjustRightInd w:val="0"/>
        <w:snapToGrid w:val="0"/>
        <w:spacing w:line="400" w:lineRule="exact"/>
        <w:ind w:firstLine="480"/>
        <w:rPr>
          <w:rFonts w:hint="eastAsia"/>
          <w:sz w:val="28"/>
        </w:rPr>
      </w:pPr>
    </w:p>
    <w:p>
      <w:pPr>
        <w:adjustRightInd w:val="0"/>
        <w:snapToGrid w:val="0"/>
        <w:spacing w:line="400" w:lineRule="exact"/>
        <w:ind w:firstLine="480"/>
        <w:rPr>
          <w:rFonts w:hint="eastAsia"/>
          <w:sz w:val="24"/>
        </w:rPr>
      </w:pPr>
      <w:r>
        <w:rPr>
          <w:rFonts w:hint="eastAsia"/>
          <w:sz w:val="24"/>
        </w:rPr>
        <w:t>乙方于  年  月  日在湖南化工职业技术学院采购工作领导小组举行的评标会上，成功中标。现依据《中华人民共和国合同法》和本次《招标文件》的规定，订立合同，以使共同遵守。</w:t>
      </w:r>
    </w:p>
    <w:p>
      <w:pPr>
        <w:adjustRightInd w:val="0"/>
        <w:snapToGrid w:val="0"/>
        <w:spacing w:line="400" w:lineRule="exact"/>
        <w:ind w:firstLine="480"/>
        <w:rPr>
          <w:rFonts w:hint="eastAsia"/>
          <w:sz w:val="24"/>
        </w:rPr>
      </w:pPr>
      <w:r>
        <w:rPr>
          <w:rFonts w:hint="eastAsia"/>
          <w:sz w:val="24"/>
        </w:rPr>
        <w:t>一、乙方向甲方提供物品的型号、品类、单价一览表</w:t>
      </w:r>
    </w:p>
    <w:p>
      <w:pPr>
        <w:adjustRightInd w:val="0"/>
        <w:snapToGrid w:val="0"/>
        <w:spacing w:line="340" w:lineRule="exact"/>
        <w:ind w:firstLine="480"/>
        <w:rPr>
          <w:rFonts w:hint="eastAsia"/>
          <w:sz w:val="24"/>
        </w:rPr>
      </w:pPr>
      <w:r>
        <w:rPr>
          <w:rFonts w:hint="eastAsia"/>
          <w:sz w:val="24"/>
        </w:rPr>
        <w:t>二、交货时间及数量：采购合同签订后按甲方要求供货。</w:t>
      </w:r>
    </w:p>
    <w:p>
      <w:pPr>
        <w:pStyle w:val="2"/>
        <w:spacing w:line="340" w:lineRule="exact"/>
        <w:rPr>
          <w:rFonts w:hint="eastAsia"/>
        </w:rPr>
      </w:pPr>
      <w:r>
        <w:rPr>
          <w:rFonts w:hint="eastAsia"/>
        </w:rPr>
        <w:t>三、质量技术标准：乙方所提供的产品性能及质量有国家标准的应符合现行国家标准，无国家标准的应符合部颁标准或企业标准，并满足</w:t>
      </w:r>
      <w:r>
        <w:rPr>
          <w:rFonts w:hint="eastAsia"/>
          <w:lang w:eastAsia="zh-CN"/>
        </w:rPr>
        <w:t>附件</w:t>
      </w:r>
      <w:r>
        <w:rPr>
          <w:rFonts w:hint="eastAsia"/>
          <w:lang w:val="en-US" w:eastAsia="zh-CN"/>
        </w:rPr>
        <w:t>5</w:t>
      </w:r>
      <w:r>
        <w:rPr>
          <w:rFonts w:hint="eastAsia"/>
        </w:rPr>
        <w:t>说明（资料）中所规定的各种要求。</w:t>
      </w:r>
    </w:p>
    <w:p>
      <w:pPr>
        <w:adjustRightInd w:val="0"/>
        <w:snapToGrid w:val="0"/>
        <w:spacing w:line="340" w:lineRule="exact"/>
        <w:ind w:firstLine="480"/>
        <w:rPr>
          <w:rFonts w:hint="eastAsia"/>
          <w:sz w:val="24"/>
        </w:rPr>
      </w:pPr>
      <w:r>
        <w:rPr>
          <w:rFonts w:hint="eastAsia"/>
          <w:sz w:val="24"/>
        </w:rPr>
        <w:t>四、乙方实行“三包”服务。即在质保期内，甲方正常使用乙方所供产品而出现质量问题时，乙方负责对产品包修、包换、包退。</w:t>
      </w:r>
    </w:p>
    <w:p>
      <w:pPr>
        <w:adjustRightInd w:val="0"/>
        <w:snapToGrid w:val="0"/>
        <w:spacing w:line="340" w:lineRule="exact"/>
        <w:ind w:firstLine="480"/>
        <w:rPr>
          <w:rFonts w:hint="eastAsia"/>
          <w:sz w:val="24"/>
        </w:rPr>
      </w:pPr>
      <w:r>
        <w:rPr>
          <w:rFonts w:hint="eastAsia"/>
          <w:sz w:val="24"/>
        </w:rPr>
        <w:t>五、交货地点及方式：由乙方送达湖南化工职业技术学院指定地点。</w:t>
      </w:r>
    </w:p>
    <w:p>
      <w:pPr>
        <w:adjustRightInd w:val="0"/>
        <w:snapToGrid w:val="0"/>
        <w:spacing w:line="340" w:lineRule="exact"/>
        <w:ind w:firstLine="480"/>
        <w:rPr>
          <w:rFonts w:hint="eastAsia"/>
          <w:sz w:val="28"/>
        </w:rPr>
      </w:pPr>
      <w:r>
        <w:rPr>
          <w:rFonts w:hint="eastAsia"/>
          <w:sz w:val="24"/>
        </w:rPr>
        <w:t>六、运输方式及费用：由乙方自定运输方式，并自负费用。</w:t>
      </w:r>
    </w:p>
    <w:p>
      <w:pPr>
        <w:pStyle w:val="6"/>
        <w:keepNext w:val="0"/>
        <w:keepLines w:val="0"/>
        <w:widowControl/>
        <w:suppressLineNumbers w:val="0"/>
        <w:spacing w:line="23" w:lineRule="atLeast"/>
        <w:ind w:left="0" w:firstLine="420"/>
        <w:rPr>
          <w:rFonts w:hint="eastAsia"/>
          <w:sz w:val="24"/>
        </w:rPr>
      </w:pPr>
      <w:r>
        <w:rPr>
          <w:rFonts w:hint="eastAsia"/>
          <w:sz w:val="24"/>
        </w:rPr>
        <w:t>七、验收标准、方法及提出异议期限：甲方按本合同</w:t>
      </w:r>
      <w:r>
        <w:rPr>
          <w:rFonts w:hint="eastAsia"/>
          <w:color w:val="auto"/>
          <w:sz w:val="24"/>
        </w:rPr>
        <w:t>第一条、第三条约定为主验收。</w:t>
      </w:r>
      <w:r>
        <w:rPr>
          <w:rFonts w:hint="eastAsia"/>
          <w:kern w:val="2"/>
          <w:sz w:val="24"/>
          <w:szCs w:val="24"/>
          <w:lang w:val="en-US" w:eastAsia="zh-CN" w:bidi="ar-SA"/>
        </w:rPr>
        <w:t>乙方向甲方提交的产品由甲方实施验收检查。同时乙方同意并由甲方或甲方的第二方在乙方现场实施验收检查，乙方予以配合。</w:t>
      </w:r>
      <w:r>
        <w:rPr>
          <w:rFonts w:hint="eastAsia"/>
          <w:sz w:val="24"/>
        </w:rPr>
        <w:t>甲方在验收中，如果发现有与合同规定不符的应在</w:t>
      </w:r>
      <w:r>
        <w:rPr>
          <w:rFonts w:hint="eastAsia"/>
          <w:sz w:val="24"/>
          <w:u w:val="single"/>
          <w:lang w:val="en-US" w:eastAsia="zh-CN"/>
        </w:rPr>
        <w:t>3</w:t>
      </w:r>
      <w:r>
        <w:rPr>
          <w:rFonts w:hint="eastAsia"/>
          <w:sz w:val="24"/>
          <w:u w:val="single"/>
        </w:rPr>
        <w:t xml:space="preserve">0 </w:t>
      </w:r>
      <w:r>
        <w:rPr>
          <w:rFonts w:hint="eastAsia"/>
          <w:sz w:val="24"/>
        </w:rPr>
        <w:t>天内向乙方提出书面异议，不签发验收单。甲方未在规定期限内提出书面异议并且未在规定期限内签发验</w:t>
      </w:r>
      <w:r>
        <w:rPr>
          <w:rFonts w:hint="eastAsia"/>
          <w:spacing w:val="-4"/>
          <w:sz w:val="24"/>
        </w:rPr>
        <w:t>收单的，则视同甲方违约。乙方在接到甲方书面异议后，应在10天内予以处理，并将处理结果以书面形式告知湖南化工职业技术学院采购工作领导小组，否则视为违约。</w:t>
      </w:r>
    </w:p>
    <w:p>
      <w:pPr>
        <w:adjustRightInd w:val="0"/>
        <w:snapToGrid w:val="0"/>
        <w:spacing w:line="340" w:lineRule="exact"/>
        <w:ind w:firstLine="480"/>
        <w:rPr>
          <w:rFonts w:hint="eastAsia"/>
          <w:color w:val="auto"/>
          <w:spacing w:val="-6"/>
          <w:sz w:val="24"/>
        </w:rPr>
      </w:pPr>
      <w:r>
        <w:rPr>
          <w:rFonts w:hint="eastAsia"/>
          <w:spacing w:val="-6"/>
          <w:sz w:val="24"/>
        </w:rPr>
        <w:t>八、随</w:t>
      </w:r>
      <w:r>
        <w:rPr>
          <w:rFonts w:hint="eastAsia"/>
          <w:color w:val="auto"/>
          <w:spacing w:val="-6"/>
          <w:sz w:val="24"/>
        </w:rPr>
        <w:t>机备品、配件、数量及供应方法：按产品所附使用说明书及清单执行。</w:t>
      </w:r>
    </w:p>
    <w:p>
      <w:pPr>
        <w:adjustRightInd w:val="0"/>
        <w:snapToGrid w:val="0"/>
        <w:spacing w:line="340" w:lineRule="exact"/>
        <w:ind w:firstLine="480" w:firstLineChars="200"/>
        <w:rPr>
          <w:rFonts w:hint="eastAsia"/>
          <w:color w:val="auto"/>
          <w:sz w:val="24"/>
        </w:rPr>
      </w:pPr>
      <w:r>
        <w:rPr>
          <w:rFonts w:hint="eastAsia"/>
          <w:color w:val="auto"/>
          <w:sz w:val="24"/>
        </w:rPr>
        <w:t>九、结算方法及期限：每年度进行一次结算。</w:t>
      </w:r>
      <w:r>
        <w:rPr>
          <w:rFonts w:hint="eastAsia"/>
          <w:color w:val="auto"/>
          <w:sz w:val="24"/>
          <w:lang w:val="en-US" w:eastAsia="zh-CN"/>
        </w:rPr>
        <w:t>甲方监管乙方货品与服务质量，</w:t>
      </w:r>
      <w:r>
        <w:rPr>
          <w:rFonts w:hint="eastAsia"/>
          <w:color w:val="auto"/>
          <w:sz w:val="24"/>
        </w:rPr>
        <w:t>甲方</w:t>
      </w:r>
      <w:r>
        <w:rPr>
          <w:rFonts w:hint="eastAsia"/>
          <w:color w:val="auto"/>
          <w:sz w:val="24"/>
          <w:lang w:val="en-US" w:eastAsia="zh-CN"/>
        </w:rPr>
        <w:t>监督第三方向乙方结算</w:t>
      </w:r>
      <w:r>
        <w:rPr>
          <w:rFonts w:hint="eastAsia"/>
          <w:color w:val="auto"/>
          <w:sz w:val="24"/>
        </w:rPr>
        <w:t>。</w:t>
      </w:r>
    </w:p>
    <w:p>
      <w:pPr>
        <w:adjustRightInd w:val="0"/>
        <w:snapToGrid w:val="0"/>
        <w:spacing w:line="340" w:lineRule="exact"/>
        <w:ind w:firstLine="480" w:firstLineChars="200"/>
        <w:rPr>
          <w:rFonts w:hint="eastAsia"/>
          <w:color w:val="auto"/>
          <w:sz w:val="24"/>
        </w:rPr>
      </w:pPr>
      <w:r>
        <w:rPr>
          <w:rFonts w:hint="eastAsia"/>
          <w:color w:val="auto"/>
          <w:sz w:val="24"/>
        </w:rPr>
        <w:t>十、违约责任</w:t>
      </w:r>
    </w:p>
    <w:p>
      <w:pPr>
        <w:adjustRightInd w:val="0"/>
        <w:snapToGrid w:val="0"/>
        <w:spacing w:line="340" w:lineRule="exact"/>
        <w:ind w:firstLine="480" w:firstLineChars="200"/>
        <w:rPr>
          <w:rFonts w:hint="eastAsia"/>
          <w:color w:val="auto"/>
          <w:spacing w:val="-4"/>
          <w:sz w:val="24"/>
        </w:rPr>
      </w:pPr>
      <w:r>
        <w:rPr>
          <w:rFonts w:hint="eastAsia"/>
          <w:color w:val="auto"/>
          <w:sz w:val="24"/>
        </w:rPr>
        <w:t>1、</w:t>
      </w:r>
      <w:r>
        <w:rPr>
          <w:rFonts w:hint="eastAsia"/>
          <w:color w:val="auto"/>
          <w:spacing w:val="-4"/>
          <w:sz w:val="24"/>
        </w:rPr>
        <w:t>乙方不能按时交货的，每日应向甲方偿付不能交货部分货款0.5%的违约金；</w:t>
      </w:r>
    </w:p>
    <w:p>
      <w:pPr>
        <w:adjustRightInd w:val="0"/>
        <w:snapToGrid w:val="0"/>
        <w:spacing w:line="340" w:lineRule="exact"/>
        <w:ind w:firstLine="480" w:firstLineChars="200"/>
        <w:rPr>
          <w:rFonts w:hint="eastAsia"/>
          <w:color w:val="auto"/>
          <w:sz w:val="24"/>
        </w:rPr>
      </w:pPr>
      <w:r>
        <w:rPr>
          <w:rFonts w:hint="eastAsia"/>
          <w:color w:val="auto"/>
          <w:sz w:val="24"/>
        </w:rPr>
        <w:t>2、乙方所交标的的品种、型号、规格、质量等不符合合同约定，且不能修理或者不能调换的，按违约处理，并承担由此给甲方带来的损失。</w:t>
      </w:r>
    </w:p>
    <w:p>
      <w:pPr>
        <w:adjustRightInd w:val="0"/>
        <w:snapToGrid w:val="0"/>
        <w:spacing w:line="340" w:lineRule="exact"/>
        <w:ind w:firstLine="480" w:firstLineChars="200"/>
        <w:rPr>
          <w:rFonts w:hint="eastAsia"/>
          <w:color w:val="auto"/>
          <w:sz w:val="24"/>
        </w:rPr>
      </w:pPr>
      <w:r>
        <w:rPr>
          <w:rFonts w:hint="eastAsia"/>
          <w:color w:val="auto"/>
          <w:sz w:val="24"/>
        </w:rPr>
        <w:t>3、甲方未按合同的要求验收并未按时签发验收单的，由甲方向乙方支付未付货款的0.5%的违约金。</w:t>
      </w:r>
    </w:p>
    <w:p>
      <w:pPr>
        <w:widowControl/>
        <w:spacing w:before="124" w:beforeLines="40" w:after="124" w:afterLines="40" w:line="375" w:lineRule="atLeast"/>
        <w:jc w:val="center"/>
        <w:rPr>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720" w:num="1"/>
          <w:docGrid w:type="lines" w:linePitch="312" w:charSpace="0"/>
        </w:sectPr>
      </w:pPr>
    </w:p>
    <w:p>
      <w:pPr>
        <w:adjustRightInd w:val="0"/>
        <w:snapToGrid w:val="0"/>
        <w:spacing w:line="340" w:lineRule="exact"/>
        <w:ind w:firstLine="480" w:firstLineChars="200"/>
        <w:rPr>
          <w:rFonts w:hint="eastAsia"/>
          <w:sz w:val="24"/>
        </w:rPr>
      </w:pPr>
      <w:r>
        <w:rPr>
          <w:rFonts w:hint="eastAsia"/>
          <w:sz w:val="24"/>
        </w:rPr>
        <w:t>十一、由于不可抗拒的原因不能履行合同时，应及时向对方通报不能履行或不能完全履行的理由，在取得有关权威部门的证明以后，允许延期履行、部分履行或不履行合同，并根据情况可部分或全部免予承担违约责任。</w:t>
      </w:r>
    </w:p>
    <w:p>
      <w:pPr>
        <w:adjustRightInd w:val="0"/>
        <w:snapToGrid w:val="0"/>
        <w:spacing w:line="340" w:lineRule="exact"/>
        <w:ind w:firstLine="480" w:firstLineChars="200"/>
        <w:rPr>
          <w:rFonts w:hint="eastAsia"/>
          <w:sz w:val="24"/>
        </w:rPr>
      </w:pPr>
      <w:r>
        <w:rPr>
          <w:rFonts w:hint="eastAsia"/>
          <w:sz w:val="24"/>
        </w:rPr>
        <w:t>十二、其他约定事项：</w:t>
      </w:r>
    </w:p>
    <w:p>
      <w:pPr>
        <w:adjustRightInd w:val="0"/>
        <w:snapToGrid w:val="0"/>
        <w:spacing w:line="340" w:lineRule="exact"/>
        <w:ind w:firstLine="480" w:firstLineChars="200"/>
        <w:rPr>
          <w:rFonts w:hint="eastAsia"/>
          <w:sz w:val="24"/>
        </w:rPr>
      </w:pPr>
      <w:r>
        <w:rPr>
          <w:rFonts w:hint="eastAsia"/>
          <w:sz w:val="24"/>
        </w:rPr>
        <w:t>1、乙方承诺：市场价格波动时，供货期内乙方按不高于招标价供货；如果出现物品价格下调，乙方按下调价格供货；甲方需要采购合同清单中没有的物品时，乙方承诺按市场价的90%供货；</w:t>
      </w:r>
    </w:p>
    <w:p>
      <w:pPr>
        <w:numPr>
          <w:ilvl w:val="0"/>
          <w:numId w:val="1"/>
        </w:numPr>
        <w:adjustRightInd w:val="0"/>
        <w:snapToGrid w:val="0"/>
        <w:spacing w:line="340" w:lineRule="exact"/>
        <w:rPr>
          <w:rFonts w:hint="eastAsia"/>
          <w:sz w:val="24"/>
        </w:rPr>
      </w:pPr>
      <w:r>
        <w:rPr>
          <w:rFonts w:hint="eastAsia"/>
          <w:sz w:val="24"/>
        </w:rPr>
        <w:t>乙方必须保障供货的质量，如出现质量问题一律包换，所发生费用由乙方承担；</w:t>
      </w:r>
    </w:p>
    <w:p>
      <w:pPr>
        <w:numPr>
          <w:ilvl w:val="0"/>
          <w:numId w:val="1"/>
        </w:numPr>
        <w:adjustRightInd w:val="0"/>
        <w:snapToGrid w:val="0"/>
        <w:spacing w:line="340" w:lineRule="exact"/>
        <w:rPr>
          <w:rFonts w:hint="eastAsia"/>
          <w:color w:val="auto"/>
          <w:sz w:val="24"/>
        </w:rPr>
      </w:pPr>
      <w:r>
        <w:rPr>
          <w:rFonts w:hint="eastAsia"/>
          <w:sz w:val="24"/>
        </w:rPr>
        <w:t>如发现乙方实际供货物品的产地、等级等偏离合同要求，甲方有权</w:t>
      </w:r>
      <w:r>
        <w:rPr>
          <w:rFonts w:hint="eastAsia"/>
          <w:sz w:val="24"/>
          <w:lang w:val="en-US" w:eastAsia="zh-CN"/>
        </w:rPr>
        <w:t>要</w:t>
      </w:r>
      <w:r>
        <w:rPr>
          <w:rFonts w:hint="eastAsia"/>
          <w:color w:val="auto"/>
          <w:sz w:val="24"/>
          <w:lang w:val="en-US" w:eastAsia="zh-CN"/>
        </w:rPr>
        <w:t>第三方</w:t>
      </w:r>
      <w:r>
        <w:rPr>
          <w:rFonts w:hint="eastAsia"/>
          <w:color w:val="auto"/>
          <w:sz w:val="24"/>
        </w:rPr>
        <w:t>拒付货款或中止合同；</w:t>
      </w:r>
    </w:p>
    <w:p>
      <w:pPr>
        <w:adjustRightInd w:val="0"/>
        <w:snapToGrid w:val="0"/>
        <w:spacing w:line="340" w:lineRule="exact"/>
        <w:ind w:firstLine="480" w:firstLineChars="200"/>
        <w:rPr>
          <w:rFonts w:hint="eastAsia"/>
          <w:sz w:val="24"/>
        </w:rPr>
      </w:pPr>
      <w:r>
        <w:rPr>
          <w:rFonts w:hint="eastAsia"/>
          <w:sz w:val="24"/>
        </w:rPr>
        <w:t>十三、本合同如发生纠纷，双方协商解决，协商不成时，任何一方可申请株洲仲裁委员会仲裁或向地方人民法院起诉。</w:t>
      </w:r>
    </w:p>
    <w:p>
      <w:pPr>
        <w:adjustRightInd w:val="0"/>
        <w:snapToGrid w:val="0"/>
        <w:spacing w:line="340" w:lineRule="exact"/>
        <w:ind w:firstLine="480" w:firstLineChars="200"/>
        <w:rPr>
          <w:rFonts w:hint="eastAsia"/>
          <w:sz w:val="24"/>
        </w:rPr>
      </w:pPr>
      <w:r>
        <w:rPr>
          <w:rFonts w:hint="eastAsia"/>
          <w:sz w:val="24"/>
        </w:rPr>
        <w:t>十四、供货期为   年  月  日至   年  月  日。本合同自签字之日起生效，甲乙双方均不得随意变更或解除合同。</w:t>
      </w:r>
    </w:p>
    <w:p>
      <w:pPr>
        <w:adjustRightInd w:val="0"/>
        <w:snapToGrid w:val="0"/>
        <w:spacing w:line="340" w:lineRule="exact"/>
        <w:ind w:firstLine="480" w:firstLineChars="200"/>
        <w:rPr>
          <w:rFonts w:hint="eastAsia"/>
          <w:sz w:val="24"/>
        </w:rPr>
      </w:pPr>
      <w:r>
        <w:rPr>
          <w:rFonts w:hint="eastAsia"/>
          <w:sz w:val="24"/>
        </w:rPr>
        <w:t>十五、合同如有未尽事宜，须经甲乙双方共同协商，做出补充约定，补充约定与本合同具有同等效力。</w:t>
      </w:r>
    </w:p>
    <w:p>
      <w:pPr>
        <w:adjustRightInd w:val="0"/>
        <w:snapToGrid w:val="0"/>
        <w:spacing w:line="340" w:lineRule="exact"/>
        <w:ind w:firstLine="480" w:firstLineChars="200"/>
        <w:rPr>
          <w:rFonts w:hint="eastAsia"/>
          <w:sz w:val="24"/>
        </w:rPr>
      </w:pPr>
      <w:r>
        <w:rPr>
          <w:rFonts w:hint="eastAsia"/>
          <w:sz w:val="24"/>
        </w:rPr>
        <w:t>十六、本合同一式三份，甲乙双方各一份，甲方财务部门一份。</w:t>
      </w:r>
    </w:p>
    <w:p>
      <w:pPr>
        <w:adjustRightInd w:val="0"/>
        <w:snapToGrid w:val="0"/>
        <w:spacing w:line="340" w:lineRule="exact"/>
        <w:ind w:firstLine="480" w:firstLineChars="200"/>
        <w:rPr>
          <w:rFonts w:hint="eastAsia"/>
          <w:sz w:val="24"/>
        </w:rPr>
      </w:pPr>
    </w:p>
    <w:p>
      <w:pPr>
        <w:adjustRightInd w:val="0"/>
        <w:snapToGrid w:val="0"/>
        <w:spacing w:line="340" w:lineRule="exact"/>
        <w:ind w:firstLine="480" w:firstLineChars="200"/>
        <w:rPr>
          <w:rFonts w:hint="eastAsia"/>
          <w:sz w:val="24"/>
        </w:rPr>
      </w:pPr>
    </w:p>
    <w:p>
      <w:pPr>
        <w:adjustRightInd w:val="0"/>
        <w:snapToGrid w:val="0"/>
        <w:spacing w:line="360" w:lineRule="auto"/>
        <w:rPr>
          <w:rFonts w:hint="eastAsia"/>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pPr>
        <w:adjustRightInd w:val="0"/>
        <w:snapToGrid w:val="0"/>
        <w:spacing w:line="360" w:lineRule="auto"/>
        <w:rPr>
          <w:rFonts w:hint="eastAsia"/>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法定代表人：</w:t>
      </w:r>
    </w:p>
    <w:p>
      <w:pPr>
        <w:adjustRightInd w:val="0"/>
        <w:snapToGrid w:val="0"/>
        <w:spacing w:line="360" w:lineRule="auto"/>
        <w:rPr>
          <w:rFonts w:hint="eastAsia"/>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委托代理人：</w:t>
      </w:r>
    </w:p>
    <w:p>
      <w:pPr>
        <w:adjustRightInd w:val="0"/>
        <w:snapToGrid w:val="0"/>
        <w:spacing w:line="360" w:lineRule="auto"/>
        <w:rPr>
          <w:rFonts w:hint="eastAsia"/>
          <w:sz w:val="24"/>
        </w:rPr>
      </w:pPr>
      <w:r>
        <w:rPr>
          <w:rFonts w:hint="eastAsia"/>
          <w:sz w:val="24"/>
        </w:rPr>
        <w:t xml:space="preserve">电　　话：           </w:t>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电　　话：</w:t>
      </w:r>
    </w:p>
    <w:p>
      <w:pPr>
        <w:adjustRightInd w:val="0"/>
        <w:snapToGrid w:val="0"/>
        <w:spacing w:line="360" w:lineRule="auto"/>
        <w:rPr>
          <w:rFonts w:hint="eastAsia"/>
          <w:sz w:val="24"/>
        </w:rPr>
      </w:pPr>
      <w:r>
        <w:rPr>
          <w:rFonts w:hint="eastAsia"/>
          <w:sz w:val="24"/>
        </w:rPr>
        <w:t>单位地址：湖南.株洲.职教城</w:t>
      </w:r>
      <w:r>
        <w:rPr>
          <w:rFonts w:hint="eastAsia"/>
          <w:sz w:val="24"/>
        </w:rPr>
        <w:tab/>
      </w:r>
      <w:r>
        <w:rPr>
          <w:rFonts w:hint="eastAsia"/>
          <w:sz w:val="24"/>
        </w:rPr>
        <w:tab/>
      </w:r>
      <w:r>
        <w:rPr>
          <w:rFonts w:hint="eastAsia"/>
          <w:sz w:val="24"/>
        </w:rPr>
        <w:tab/>
      </w:r>
      <w:r>
        <w:rPr>
          <w:sz w:val="24"/>
        </w:rPr>
        <w:t xml:space="preserve">  </w:t>
      </w:r>
      <w:r>
        <w:rPr>
          <w:rFonts w:hint="eastAsia"/>
          <w:sz w:val="24"/>
        </w:rPr>
        <w:t>单位地址：</w:t>
      </w:r>
    </w:p>
    <w:p>
      <w:pPr>
        <w:rPr>
          <w:rFonts w:hint="eastAsia"/>
          <w:sz w:val="32"/>
        </w:rPr>
      </w:pPr>
      <w:r>
        <w:rPr>
          <w:rFonts w:hint="eastAsia"/>
          <w:sz w:val="24"/>
        </w:rPr>
        <w:t xml:space="preserve">邮政编码：412004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邮政编码：</w:t>
      </w:r>
    </w:p>
    <w:p>
      <w:pPr>
        <w:rPr>
          <w:rFonts w:hint="eastAsia"/>
          <w:sz w:val="32"/>
        </w:rPr>
      </w:pPr>
    </w:p>
    <w:p>
      <w:pPr>
        <w:rPr>
          <w:rFonts w:hint="eastAsia"/>
          <w:sz w:val="32"/>
        </w:rPr>
      </w:pPr>
    </w:p>
    <w:p>
      <w:pPr>
        <w:rPr>
          <w:rFonts w:hint="eastAsia"/>
          <w:sz w:val="32"/>
        </w:rPr>
      </w:pPr>
    </w:p>
    <w:p>
      <w:pPr>
        <w:rPr>
          <w:rFonts w:hint="eastAsia"/>
          <w:sz w:val="32"/>
        </w:rPr>
      </w:pPr>
      <w:r>
        <w:rPr>
          <w:rFonts w:hint="eastAsia"/>
          <w:sz w:val="32"/>
        </w:rPr>
        <w:br w:type="page"/>
      </w:r>
    </w:p>
    <w:p>
      <w:pPr>
        <w:rPr>
          <w:rFonts w:hint="eastAsia"/>
          <w:sz w:val="32"/>
        </w:rPr>
      </w:pPr>
    </w:p>
    <w:p>
      <w:pPr>
        <w:rPr>
          <w:rFonts w:hint="eastAsia"/>
          <w:sz w:val="32"/>
        </w:rPr>
      </w:pPr>
    </w:p>
    <w:p>
      <w:pPr>
        <w:adjustRightInd w:val="0"/>
        <w:snapToGrid w:val="0"/>
        <w:spacing w:line="360" w:lineRule="atLeast"/>
        <w:ind w:firstLine="480"/>
        <w:rPr>
          <w:rFonts w:hint="eastAsia" w:ascii="黑体" w:hAnsi="宋体" w:eastAsia="黑体"/>
          <w:b/>
          <w:bCs/>
          <w:sz w:val="24"/>
        </w:rPr>
      </w:pPr>
    </w:p>
    <w:p>
      <w:pPr>
        <w:adjustRightInd w:val="0"/>
        <w:snapToGrid w:val="0"/>
        <w:spacing w:line="360" w:lineRule="atLeast"/>
        <w:ind w:firstLine="480"/>
        <w:rPr>
          <w:rFonts w:hint="eastAsia" w:ascii="黑体" w:hAnsi="宋体" w:eastAsia="黑体"/>
          <w:b/>
          <w:bCs/>
          <w:sz w:val="24"/>
        </w:rPr>
      </w:pPr>
      <w:r>
        <w:rPr>
          <w:rFonts w:hint="eastAsia" w:ascii="黑体" w:hAnsi="宋体" w:eastAsia="黑体"/>
          <w:b/>
          <w:bCs/>
          <w:sz w:val="24"/>
        </w:rPr>
        <w:t>附件5</w:t>
      </w:r>
    </w:p>
    <w:p>
      <w:pPr>
        <w:adjustRightInd w:val="0"/>
        <w:snapToGrid w:val="0"/>
        <w:spacing w:line="360" w:lineRule="atLeast"/>
        <w:ind w:firstLine="480"/>
        <w:jc w:val="center"/>
        <w:rPr>
          <w:rFonts w:hint="eastAsia" w:ascii="黑体" w:hAnsi="宋体" w:eastAsia="黑体"/>
          <w:b/>
          <w:bCs/>
          <w:sz w:val="24"/>
        </w:rPr>
      </w:pPr>
      <w:r>
        <w:rPr>
          <w:rFonts w:hint="eastAsia" w:ascii="黑体" w:hAnsi="宋体" w:eastAsia="黑体"/>
          <w:b/>
          <w:bCs/>
          <w:sz w:val="24"/>
          <w:lang w:eastAsia="zh-CN"/>
        </w:rPr>
        <w:t>学生工作服</w:t>
      </w:r>
      <w:r>
        <w:rPr>
          <w:rFonts w:hint="eastAsia" w:ascii="黑体" w:hAnsi="宋体" w:eastAsia="黑体"/>
          <w:b/>
          <w:bCs/>
          <w:sz w:val="24"/>
        </w:rPr>
        <w:t>采购报价清单</w:t>
      </w:r>
    </w:p>
    <w:tbl>
      <w:tblPr>
        <w:tblStyle w:val="7"/>
        <w:tblW w:w="10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360"/>
        <w:gridCol w:w="3726"/>
        <w:gridCol w:w="996"/>
        <w:gridCol w:w="996"/>
        <w:gridCol w:w="99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6"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序 号</w:t>
            </w:r>
          </w:p>
        </w:tc>
        <w:tc>
          <w:tcPr>
            <w:tcW w:w="1360"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名 称</w:t>
            </w:r>
          </w:p>
        </w:tc>
        <w:tc>
          <w:tcPr>
            <w:tcW w:w="3726"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主要参数</w:t>
            </w:r>
          </w:p>
        </w:tc>
        <w:tc>
          <w:tcPr>
            <w:tcW w:w="996"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单 位</w:t>
            </w:r>
          </w:p>
        </w:tc>
        <w:tc>
          <w:tcPr>
            <w:tcW w:w="996"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数量</w:t>
            </w:r>
          </w:p>
        </w:tc>
        <w:tc>
          <w:tcPr>
            <w:tcW w:w="996"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价 格</w:t>
            </w:r>
          </w:p>
        </w:tc>
        <w:tc>
          <w:tcPr>
            <w:tcW w:w="1556" w:type="dxa"/>
            <w:noWrap w:val="0"/>
            <w:vAlign w:val="top"/>
          </w:tcPr>
          <w:p>
            <w:pPr>
              <w:adjustRightInd w:val="0"/>
              <w:snapToGrid w:val="0"/>
              <w:spacing w:line="360" w:lineRule="atLeast"/>
              <w:jc w:val="center"/>
              <w:rPr>
                <w:rFonts w:hint="eastAsia" w:ascii="黑体" w:hAnsi="宋体" w:eastAsia="黑体"/>
                <w:bCs/>
                <w:sz w:val="24"/>
              </w:rPr>
            </w:pPr>
            <w:r>
              <w:rPr>
                <w:rFonts w:hint="eastAsia" w:ascii="黑体" w:hAnsi="宋体" w:eastAsia="黑体"/>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6" w:type="dxa"/>
            <w:noWrap w:val="0"/>
            <w:vAlign w:val="center"/>
          </w:tcPr>
          <w:p>
            <w:pPr>
              <w:adjustRightInd w:val="0"/>
              <w:snapToGrid w:val="0"/>
              <w:spacing w:line="360" w:lineRule="atLeast"/>
              <w:jc w:val="center"/>
              <w:rPr>
                <w:rFonts w:hint="eastAsia" w:ascii="黑体" w:hAnsi="宋体" w:eastAsia="黑体"/>
                <w:b/>
                <w:bCs/>
                <w:sz w:val="24"/>
              </w:rPr>
            </w:pPr>
            <w:r>
              <w:rPr>
                <w:rFonts w:hint="eastAsia" w:ascii="黑体" w:hAnsi="宋体" w:eastAsia="黑体"/>
                <w:b/>
                <w:bCs/>
                <w:sz w:val="24"/>
              </w:rPr>
              <w:t>1</w:t>
            </w:r>
          </w:p>
        </w:tc>
        <w:tc>
          <w:tcPr>
            <w:tcW w:w="1360" w:type="dxa"/>
            <w:noWrap w:val="0"/>
            <w:vAlign w:val="center"/>
          </w:tcPr>
          <w:p>
            <w:pPr>
              <w:adjustRightInd w:val="0"/>
              <w:snapToGrid w:val="0"/>
              <w:spacing w:line="360" w:lineRule="atLeast"/>
              <w:jc w:val="center"/>
              <w:rPr>
                <w:rFonts w:hint="default" w:ascii="黑体" w:hAnsi="宋体" w:eastAsia="黑体"/>
                <w:b/>
                <w:bCs/>
                <w:sz w:val="24"/>
                <w:lang w:val="en-US" w:eastAsia="zh-CN"/>
              </w:rPr>
            </w:pPr>
            <w:r>
              <w:rPr>
                <w:rFonts w:hint="eastAsia" w:ascii="黑体" w:hAnsi="宋体" w:eastAsia="黑体"/>
                <w:b/>
                <w:bCs/>
                <w:sz w:val="24"/>
                <w:lang w:val="en-US" w:eastAsia="zh-CN"/>
              </w:rPr>
              <w:t>工作服务</w:t>
            </w:r>
          </w:p>
        </w:tc>
        <w:tc>
          <w:tcPr>
            <w:tcW w:w="3726" w:type="dxa"/>
            <w:noWrap w:val="0"/>
            <w:vAlign w:val="center"/>
          </w:tcPr>
          <w:p>
            <w:pPr>
              <w:adjustRightInd w:val="0"/>
              <w:snapToGrid w:val="0"/>
              <w:spacing w:line="360" w:lineRule="atLeast"/>
              <w:rPr>
                <w:rFonts w:hint="eastAsia"/>
                <w:sz w:val="24"/>
                <w:lang w:val="en-US" w:eastAsia="zh-CN"/>
              </w:rPr>
            </w:pPr>
            <w:r>
              <w:rPr>
                <w:rFonts w:hint="eastAsia"/>
                <w:sz w:val="24"/>
              </w:rPr>
              <w:t>棉布工作服面料涤棉沙</w:t>
            </w:r>
            <w:r>
              <w:rPr>
                <w:rFonts w:hint="eastAsia"/>
                <w:sz w:val="24"/>
                <w:lang w:eastAsia="zh-CN"/>
              </w:rPr>
              <w:t>卡</w:t>
            </w:r>
            <w:r>
              <w:rPr>
                <w:rFonts w:hint="eastAsia"/>
                <w:sz w:val="24"/>
              </w:rPr>
              <w:t>，纱支密度不低于21*21、88*64，含棉</w:t>
            </w:r>
            <w:r>
              <w:rPr>
                <w:rFonts w:hint="eastAsia" w:ascii="宋体" w:hAnsi="宋体" w:eastAsia="宋体" w:cs="宋体"/>
                <w:sz w:val="24"/>
              </w:rPr>
              <w:t>≧</w:t>
            </w:r>
            <w:r>
              <w:rPr>
                <w:rFonts w:hint="eastAsia"/>
                <w:sz w:val="24"/>
              </w:rPr>
              <w:t>60%、涤</w:t>
            </w:r>
            <w:r>
              <w:rPr>
                <w:rFonts w:hint="eastAsia" w:ascii="宋体" w:hAnsi="宋体" w:eastAsia="宋体" w:cs="宋体"/>
                <w:sz w:val="24"/>
              </w:rPr>
              <w:t>≦</w:t>
            </w:r>
            <w:r>
              <w:rPr>
                <w:rFonts w:hint="eastAsia"/>
                <w:sz w:val="24"/>
              </w:rPr>
              <w:t>40%</w:t>
            </w:r>
            <w:r>
              <w:rPr>
                <w:rFonts w:hint="eastAsia"/>
                <w:sz w:val="24"/>
                <w:lang w:eastAsia="zh-CN"/>
              </w:rPr>
              <w:t>。加工精致</w:t>
            </w:r>
            <w:r>
              <w:rPr>
                <w:rFonts w:hint="eastAsia"/>
                <w:sz w:val="24"/>
                <w:lang w:val="en-US" w:eastAsia="zh-CN"/>
              </w:rPr>
              <w:t>长袖上衣和长裤一套。</w:t>
            </w:r>
          </w:p>
          <w:p>
            <w:pPr>
              <w:adjustRightInd w:val="0"/>
              <w:snapToGrid w:val="0"/>
              <w:spacing w:line="360" w:lineRule="atLeast"/>
              <w:rPr>
                <w:rFonts w:hint="default"/>
                <w:sz w:val="24"/>
                <w:lang w:val="en-US" w:eastAsia="zh-CN"/>
              </w:rPr>
            </w:pPr>
            <w:r>
              <w:rPr>
                <w:rFonts w:hint="eastAsia"/>
                <w:sz w:val="24"/>
                <w:lang w:val="en-US" w:eastAsia="zh-CN"/>
              </w:rPr>
              <w:t>上衣绣有学校logo(学校提供)。</w:t>
            </w:r>
          </w:p>
        </w:tc>
        <w:tc>
          <w:tcPr>
            <w:tcW w:w="996" w:type="dxa"/>
            <w:noWrap w:val="0"/>
            <w:vAlign w:val="center"/>
          </w:tcPr>
          <w:p>
            <w:pPr>
              <w:adjustRightInd w:val="0"/>
              <w:snapToGrid w:val="0"/>
              <w:spacing w:line="360" w:lineRule="atLeast"/>
              <w:jc w:val="center"/>
              <w:rPr>
                <w:rFonts w:hint="default" w:ascii="黑体" w:hAnsi="宋体" w:eastAsia="黑体"/>
                <w:b/>
                <w:bCs/>
                <w:sz w:val="24"/>
                <w:lang w:val="en-US" w:eastAsia="zh-CN"/>
              </w:rPr>
            </w:pPr>
            <w:r>
              <w:rPr>
                <w:rFonts w:hint="eastAsia" w:ascii="黑体" w:hAnsi="宋体" w:eastAsia="黑体"/>
                <w:b/>
                <w:bCs/>
                <w:sz w:val="24"/>
                <w:lang w:val="en-US" w:eastAsia="zh-CN"/>
              </w:rPr>
              <w:t>套</w:t>
            </w:r>
          </w:p>
        </w:tc>
        <w:tc>
          <w:tcPr>
            <w:tcW w:w="996" w:type="dxa"/>
            <w:noWrap w:val="0"/>
            <w:vAlign w:val="center"/>
          </w:tcPr>
          <w:p>
            <w:pPr>
              <w:adjustRightInd w:val="0"/>
              <w:snapToGrid w:val="0"/>
              <w:spacing w:line="360" w:lineRule="atLeast"/>
              <w:jc w:val="center"/>
              <w:rPr>
                <w:rFonts w:hint="default" w:ascii="黑体" w:hAnsi="宋体" w:eastAsia="黑体"/>
                <w:b/>
                <w:bCs/>
                <w:sz w:val="24"/>
                <w:lang w:val="en-US" w:eastAsia="zh-CN"/>
              </w:rPr>
            </w:pPr>
            <w:r>
              <w:rPr>
                <w:rFonts w:hint="eastAsia" w:ascii="黑体" w:hAnsi="宋体" w:eastAsia="黑体"/>
                <w:b/>
                <w:bCs/>
                <w:sz w:val="24"/>
                <w:lang w:val="en-US" w:eastAsia="zh-CN"/>
              </w:rPr>
              <w:t>估计4000套/年</w:t>
            </w:r>
          </w:p>
        </w:tc>
        <w:tc>
          <w:tcPr>
            <w:tcW w:w="996" w:type="dxa"/>
            <w:noWrap w:val="0"/>
            <w:vAlign w:val="center"/>
          </w:tcPr>
          <w:p>
            <w:pPr>
              <w:adjustRightInd w:val="0"/>
              <w:snapToGrid w:val="0"/>
              <w:spacing w:line="360" w:lineRule="atLeast"/>
              <w:jc w:val="center"/>
              <w:rPr>
                <w:rFonts w:hint="eastAsia" w:ascii="黑体" w:hAnsi="宋体" w:eastAsia="黑体"/>
                <w:b/>
                <w:bCs/>
                <w:sz w:val="24"/>
              </w:rPr>
            </w:pPr>
          </w:p>
        </w:tc>
        <w:tc>
          <w:tcPr>
            <w:tcW w:w="1556" w:type="dxa"/>
            <w:noWrap w:val="0"/>
            <w:vAlign w:val="center"/>
          </w:tcPr>
          <w:p>
            <w:pPr>
              <w:adjustRightInd w:val="0"/>
              <w:snapToGrid w:val="0"/>
              <w:spacing w:line="360" w:lineRule="atLeast"/>
              <w:rPr>
                <w:rFonts w:hint="default" w:ascii="宋体" w:hAnsi="宋体" w:eastAsia="宋体"/>
                <w:bCs/>
                <w:sz w:val="24"/>
                <w:lang w:val="en-US" w:eastAsia="zh-CN"/>
              </w:rPr>
            </w:pPr>
            <w:r>
              <w:rPr>
                <w:rFonts w:hint="eastAsia" w:ascii="宋体" w:hAnsi="宋体"/>
                <w:bCs/>
                <w:sz w:val="24"/>
              </w:rPr>
              <w:t>具体数量以201</w:t>
            </w:r>
            <w:r>
              <w:rPr>
                <w:rFonts w:hint="eastAsia" w:ascii="宋体" w:hAnsi="宋体"/>
                <w:bCs/>
                <w:sz w:val="24"/>
                <w:lang w:val="en-US" w:eastAsia="zh-CN"/>
              </w:rPr>
              <w:t>9</w:t>
            </w:r>
            <w:r>
              <w:rPr>
                <w:rFonts w:hint="eastAsia" w:ascii="宋体" w:hAnsi="宋体"/>
                <w:bCs/>
                <w:sz w:val="24"/>
              </w:rPr>
              <w:t>－202</w:t>
            </w:r>
            <w:r>
              <w:rPr>
                <w:rFonts w:hint="eastAsia" w:ascii="宋体" w:hAnsi="宋体"/>
                <w:bCs/>
                <w:sz w:val="24"/>
                <w:lang w:val="en-US" w:eastAsia="zh-CN"/>
              </w:rPr>
              <w:t>1</w:t>
            </w:r>
            <w:r>
              <w:rPr>
                <w:rFonts w:hint="eastAsia" w:ascii="宋体" w:hAnsi="宋体"/>
                <w:bCs/>
                <w:sz w:val="24"/>
              </w:rPr>
              <w:t>级学生</w:t>
            </w:r>
            <w:r>
              <w:rPr>
                <w:rFonts w:hint="eastAsia" w:ascii="宋体" w:hAnsi="宋体"/>
                <w:bCs/>
                <w:sz w:val="24"/>
                <w:lang w:val="en-US" w:eastAsia="zh-CN"/>
              </w:rPr>
              <w:t>统计采购数量为准</w:t>
            </w:r>
          </w:p>
        </w:tc>
      </w:tr>
    </w:tbl>
    <w:p>
      <w:pPr>
        <w:adjustRightInd w:val="0"/>
        <w:snapToGrid w:val="0"/>
        <w:spacing w:line="360" w:lineRule="atLeast"/>
        <w:ind w:firstLine="480"/>
        <w:rPr>
          <w:rFonts w:hint="eastAsia" w:ascii="黑体" w:hAnsi="宋体" w:eastAsia="黑体"/>
          <w:b/>
          <w:bCs/>
          <w:sz w:val="24"/>
        </w:rPr>
      </w:pPr>
      <w:r>
        <w:rPr>
          <w:rFonts w:hint="eastAsia" w:ascii="宋体" w:hAnsi="宋体" w:cs="宋体"/>
          <w:b/>
          <w:kern w:val="0"/>
          <w:sz w:val="24"/>
        </w:rPr>
        <w:t>注：报价时，如所报产品的规格与报价清单中给定的规格不同，请在备注栏里说明。</w:t>
      </w:r>
    </w:p>
    <w:p>
      <w:pPr>
        <w:adjustRightInd w:val="0"/>
        <w:snapToGrid w:val="0"/>
        <w:spacing w:line="360" w:lineRule="atLeast"/>
        <w:ind w:firstLine="480"/>
        <w:rPr>
          <w:rFonts w:hint="eastAsia" w:ascii="黑体" w:hAnsi="宋体" w:eastAsia="黑体"/>
          <w:b/>
          <w:bCs/>
          <w:sz w:val="24"/>
        </w:rPr>
      </w:pPr>
    </w:p>
    <w:p>
      <w:pPr>
        <w:adjustRightInd w:val="0"/>
        <w:snapToGrid w:val="0"/>
        <w:spacing w:line="360" w:lineRule="atLeast"/>
        <w:ind w:firstLine="480"/>
        <w:rPr>
          <w:rFonts w:hint="eastAsia" w:ascii="黑体" w:hAnsi="宋体" w:eastAsia="黑体"/>
          <w:b/>
          <w:bCs/>
          <w:sz w:val="24"/>
        </w:rPr>
      </w:pPr>
    </w:p>
    <w:p>
      <w:pPr>
        <w:rPr>
          <w:rFonts w:hint="eastAsia"/>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61A2"/>
    <w:multiLevelType w:val="multilevel"/>
    <w:tmpl w:val="38D161A2"/>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41"/>
    <w:rsid w:val="000230A0"/>
    <w:rsid w:val="00026832"/>
    <w:rsid w:val="0004220C"/>
    <w:rsid w:val="0005373C"/>
    <w:rsid w:val="00057A2D"/>
    <w:rsid w:val="0008388E"/>
    <w:rsid w:val="000A0E6E"/>
    <w:rsid w:val="000B4AC9"/>
    <w:rsid w:val="000C2AAD"/>
    <w:rsid w:val="000C4FCD"/>
    <w:rsid w:val="000C7B07"/>
    <w:rsid w:val="000D17C4"/>
    <w:rsid w:val="000E22D8"/>
    <w:rsid w:val="000E3EB7"/>
    <w:rsid w:val="000F59A8"/>
    <w:rsid w:val="001041D4"/>
    <w:rsid w:val="00107BF5"/>
    <w:rsid w:val="001111B1"/>
    <w:rsid w:val="00117484"/>
    <w:rsid w:val="001229C1"/>
    <w:rsid w:val="001407DC"/>
    <w:rsid w:val="00140D81"/>
    <w:rsid w:val="001508AD"/>
    <w:rsid w:val="00185494"/>
    <w:rsid w:val="001854BF"/>
    <w:rsid w:val="001E62CA"/>
    <w:rsid w:val="001F7DBC"/>
    <w:rsid w:val="00202942"/>
    <w:rsid w:val="00206640"/>
    <w:rsid w:val="00217E7D"/>
    <w:rsid w:val="00220D7A"/>
    <w:rsid w:val="00266420"/>
    <w:rsid w:val="00285835"/>
    <w:rsid w:val="002A4AE2"/>
    <w:rsid w:val="002B187F"/>
    <w:rsid w:val="002B2B07"/>
    <w:rsid w:val="002C024E"/>
    <w:rsid w:val="002C2671"/>
    <w:rsid w:val="002E49D7"/>
    <w:rsid w:val="002F6DB9"/>
    <w:rsid w:val="003067E6"/>
    <w:rsid w:val="003409D6"/>
    <w:rsid w:val="00350BE7"/>
    <w:rsid w:val="00354EDA"/>
    <w:rsid w:val="003552E1"/>
    <w:rsid w:val="00355527"/>
    <w:rsid w:val="0035682E"/>
    <w:rsid w:val="00394370"/>
    <w:rsid w:val="003E08E9"/>
    <w:rsid w:val="003E7CAD"/>
    <w:rsid w:val="004470A7"/>
    <w:rsid w:val="004628AB"/>
    <w:rsid w:val="004A0F69"/>
    <w:rsid w:val="004A4A1C"/>
    <w:rsid w:val="004C3A84"/>
    <w:rsid w:val="004C4179"/>
    <w:rsid w:val="004D683E"/>
    <w:rsid w:val="004F3BA6"/>
    <w:rsid w:val="005421CC"/>
    <w:rsid w:val="005829A1"/>
    <w:rsid w:val="00585B71"/>
    <w:rsid w:val="005A3261"/>
    <w:rsid w:val="005C2A6D"/>
    <w:rsid w:val="005D5E34"/>
    <w:rsid w:val="005E016F"/>
    <w:rsid w:val="005E12CB"/>
    <w:rsid w:val="005E6387"/>
    <w:rsid w:val="005F3395"/>
    <w:rsid w:val="005F6FA4"/>
    <w:rsid w:val="00615F5D"/>
    <w:rsid w:val="006377EA"/>
    <w:rsid w:val="0065340C"/>
    <w:rsid w:val="00655E0C"/>
    <w:rsid w:val="0068371B"/>
    <w:rsid w:val="006A056B"/>
    <w:rsid w:val="006B274D"/>
    <w:rsid w:val="006B4533"/>
    <w:rsid w:val="006D5CA4"/>
    <w:rsid w:val="006E0229"/>
    <w:rsid w:val="006E407C"/>
    <w:rsid w:val="006F733F"/>
    <w:rsid w:val="00706CE7"/>
    <w:rsid w:val="00712128"/>
    <w:rsid w:val="00712F84"/>
    <w:rsid w:val="007C7C41"/>
    <w:rsid w:val="007D2559"/>
    <w:rsid w:val="007D6D66"/>
    <w:rsid w:val="007F04D0"/>
    <w:rsid w:val="00801062"/>
    <w:rsid w:val="008218FA"/>
    <w:rsid w:val="00822682"/>
    <w:rsid w:val="00826C2A"/>
    <w:rsid w:val="008335CA"/>
    <w:rsid w:val="00877D26"/>
    <w:rsid w:val="00885372"/>
    <w:rsid w:val="00885BB1"/>
    <w:rsid w:val="008A4555"/>
    <w:rsid w:val="008A5D13"/>
    <w:rsid w:val="008D5A44"/>
    <w:rsid w:val="008E54DB"/>
    <w:rsid w:val="008E5FAB"/>
    <w:rsid w:val="00903C20"/>
    <w:rsid w:val="00927127"/>
    <w:rsid w:val="009368D3"/>
    <w:rsid w:val="009533FB"/>
    <w:rsid w:val="009A1D1C"/>
    <w:rsid w:val="009B5FB6"/>
    <w:rsid w:val="009C44E1"/>
    <w:rsid w:val="00A11E62"/>
    <w:rsid w:val="00A12750"/>
    <w:rsid w:val="00A20E43"/>
    <w:rsid w:val="00A23BA5"/>
    <w:rsid w:val="00A302F4"/>
    <w:rsid w:val="00A37FF5"/>
    <w:rsid w:val="00A41493"/>
    <w:rsid w:val="00A44C4C"/>
    <w:rsid w:val="00A53A34"/>
    <w:rsid w:val="00A74795"/>
    <w:rsid w:val="00AA145B"/>
    <w:rsid w:val="00AB4256"/>
    <w:rsid w:val="00AC51EC"/>
    <w:rsid w:val="00AD6534"/>
    <w:rsid w:val="00B22937"/>
    <w:rsid w:val="00B34603"/>
    <w:rsid w:val="00B35BE1"/>
    <w:rsid w:val="00B37B00"/>
    <w:rsid w:val="00B52059"/>
    <w:rsid w:val="00B56A7F"/>
    <w:rsid w:val="00B6322B"/>
    <w:rsid w:val="00B66748"/>
    <w:rsid w:val="00B7493C"/>
    <w:rsid w:val="00B82A7E"/>
    <w:rsid w:val="00B87532"/>
    <w:rsid w:val="00BB0BBD"/>
    <w:rsid w:val="00BB399F"/>
    <w:rsid w:val="00BD0325"/>
    <w:rsid w:val="00BE2774"/>
    <w:rsid w:val="00BE4215"/>
    <w:rsid w:val="00BF4AF6"/>
    <w:rsid w:val="00BF5E60"/>
    <w:rsid w:val="00C10E71"/>
    <w:rsid w:val="00C27EB1"/>
    <w:rsid w:val="00C525D8"/>
    <w:rsid w:val="00C56430"/>
    <w:rsid w:val="00CB62E4"/>
    <w:rsid w:val="00CB7695"/>
    <w:rsid w:val="00CC512E"/>
    <w:rsid w:val="00CC68B0"/>
    <w:rsid w:val="00CD177C"/>
    <w:rsid w:val="00CD6C9C"/>
    <w:rsid w:val="00CF1803"/>
    <w:rsid w:val="00D069B4"/>
    <w:rsid w:val="00D205FE"/>
    <w:rsid w:val="00D379A2"/>
    <w:rsid w:val="00D52630"/>
    <w:rsid w:val="00D70A69"/>
    <w:rsid w:val="00D80103"/>
    <w:rsid w:val="00D85CA0"/>
    <w:rsid w:val="00D93253"/>
    <w:rsid w:val="00DA04D4"/>
    <w:rsid w:val="00DA0DF7"/>
    <w:rsid w:val="00DA67B2"/>
    <w:rsid w:val="00DB2CAE"/>
    <w:rsid w:val="00DB5AB0"/>
    <w:rsid w:val="00DD2401"/>
    <w:rsid w:val="00DE04BD"/>
    <w:rsid w:val="00E17DCF"/>
    <w:rsid w:val="00E271E4"/>
    <w:rsid w:val="00E45485"/>
    <w:rsid w:val="00E51E05"/>
    <w:rsid w:val="00EA3476"/>
    <w:rsid w:val="00ED2FB9"/>
    <w:rsid w:val="00EE4071"/>
    <w:rsid w:val="00EF202B"/>
    <w:rsid w:val="00F4071D"/>
    <w:rsid w:val="00F43369"/>
    <w:rsid w:val="00F46884"/>
    <w:rsid w:val="00F74538"/>
    <w:rsid w:val="00F87DB3"/>
    <w:rsid w:val="00F93939"/>
    <w:rsid w:val="00FA450A"/>
    <w:rsid w:val="00FB302F"/>
    <w:rsid w:val="00FB34C2"/>
    <w:rsid w:val="00FB7D38"/>
    <w:rsid w:val="00FD668B"/>
    <w:rsid w:val="014E4712"/>
    <w:rsid w:val="068A0696"/>
    <w:rsid w:val="09DB23A5"/>
    <w:rsid w:val="0DF733C0"/>
    <w:rsid w:val="0F7B4F17"/>
    <w:rsid w:val="14DF6A12"/>
    <w:rsid w:val="15C429CD"/>
    <w:rsid w:val="1D027EEA"/>
    <w:rsid w:val="1DC02943"/>
    <w:rsid w:val="1FA53B1B"/>
    <w:rsid w:val="278213DB"/>
    <w:rsid w:val="28056D1F"/>
    <w:rsid w:val="2A43088A"/>
    <w:rsid w:val="2F6D3A21"/>
    <w:rsid w:val="2FD51518"/>
    <w:rsid w:val="34F66A35"/>
    <w:rsid w:val="35CF24B7"/>
    <w:rsid w:val="37BF49B9"/>
    <w:rsid w:val="3AC20244"/>
    <w:rsid w:val="3C2262A9"/>
    <w:rsid w:val="400830C6"/>
    <w:rsid w:val="42AF191B"/>
    <w:rsid w:val="49DF2A9A"/>
    <w:rsid w:val="4B5F6A2B"/>
    <w:rsid w:val="4E020346"/>
    <w:rsid w:val="503C5088"/>
    <w:rsid w:val="51692335"/>
    <w:rsid w:val="532C0BF0"/>
    <w:rsid w:val="567742E8"/>
    <w:rsid w:val="5A456FA0"/>
    <w:rsid w:val="5A60470E"/>
    <w:rsid w:val="5C235AA8"/>
    <w:rsid w:val="5C247C30"/>
    <w:rsid w:val="5E0D7EAD"/>
    <w:rsid w:val="5F2B17D4"/>
    <w:rsid w:val="67710927"/>
    <w:rsid w:val="67B72254"/>
    <w:rsid w:val="69C449EA"/>
    <w:rsid w:val="69FF6AFD"/>
    <w:rsid w:val="6B8D2E65"/>
    <w:rsid w:val="71124D46"/>
    <w:rsid w:val="751D6003"/>
    <w:rsid w:val="76761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tLeast"/>
      <w:ind w:firstLine="480"/>
    </w:pPr>
    <w:rPr>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Emphasis"/>
    <w:qFormat/>
    <w:uiPriority w:val="0"/>
    <w:rPr>
      <w:color w:val="CC0000"/>
    </w:rPr>
  </w:style>
  <w:style w:type="character" w:styleId="13">
    <w:name w:val="Hyperlink"/>
    <w:qFormat/>
    <w:uiPriority w:val="0"/>
    <w:rPr>
      <w:color w:val="990000"/>
      <w:sz w:val="18"/>
      <w:szCs w:val="18"/>
      <w:u w:val="none"/>
    </w:rPr>
  </w:style>
  <w:style w:type="character" w:styleId="14">
    <w:name w:val="HTML Cite"/>
    <w:basedOn w:val="9"/>
    <w:qFormat/>
    <w:uiPriority w:val="0"/>
  </w:style>
  <w:style w:type="character" w:customStyle="1" w:styleId="15">
    <w:name w:val="style21"/>
    <w:qFormat/>
    <w:uiPriority w:val="0"/>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645</Words>
  <Characters>3682</Characters>
  <Lines>30</Lines>
  <Paragraphs>8</Paragraphs>
  <TotalTime>30</TotalTime>
  <ScaleCrop>false</ScaleCrop>
  <LinksUpToDate>false</LinksUpToDate>
  <CharactersWithSpaces>4319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2014-03-06T18:29:00Z</dcterms:created>
  <dc:creator>jwc</dc:creator>
  <cp:lastModifiedBy>Administrator</cp:lastModifiedBy>
  <cp:lastPrinted>2009-02-17T01:24:00Z</cp:lastPrinted>
  <dcterms:modified xsi:type="dcterms:W3CDTF">2019-10-10T02:49:33Z</dcterms:modified>
  <dc:title>湖南科技大学2005-2006年教材招标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