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480"/>
        <w:jc w:val="left"/>
        <w:rPr>
          <w:rFonts w:ascii="宋体" w:hAnsi="宋体" w:cs="宋体"/>
          <w:vanish/>
          <w:kern w:val="0"/>
          <w:sz w:val="24"/>
        </w:rPr>
      </w:pPr>
    </w:p>
    <w:p>
      <w:pPr>
        <w:jc w:val="center"/>
        <w:rPr>
          <w:rFonts w:eastAsia="黑体"/>
          <w:sz w:val="36"/>
        </w:rPr>
      </w:pPr>
      <w:r>
        <w:rPr>
          <w:rFonts w:hint="eastAsia" w:eastAsia="黑体"/>
          <w:sz w:val="36"/>
        </w:rPr>
        <w:t>湖南化工职业技术学院</w:t>
      </w:r>
    </w:p>
    <w:p>
      <w:pPr>
        <w:jc w:val="center"/>
        <w:rPr>
          <w:rFonts w:eastAsia="黑体"/>
          <w:sz w:val="36"/>
        </w:rPr>
      </w:pPr>
      <w:r>
        <w:rPr>
          <w:rFonts w:hint="eastAsia" w:eastAsia="黑体"/>
          <w:sz w:val="36"/>
        </w:rPr>
        <w:t>2</w:t>
      </w:r>
      <w:r>
        <w:rPr>
          <w:rFonts w:eastAsia="黑体"/>
          <w:sz w:val="36"/>
        </w:rPr>
        <w:t>021</w:t>
      </w:r>
      <w:r>
        <w:rPr>
          <w:rFonts w:hint="eastAsia" w:eastAsia="黑体"/>
          <w:sz w:val="36"/>
        </w:rPr>
        <w:t>学年学生英语听力训练与测试用耳机</w:t>
      </w:r>
    </w:p>
    <w:p>
      <w:pPr>
        <w:jc w:val="center"/>
        <w:rPr>
          <w:rFonts w:eastAsia="黑体"/>
          <w:sz w:val="36"/>
        </w:rPr>
      </w:pPr>
      <w:r>
        <w:rPr>
          <w:rFonts w:hint="eastAsia" w:eastAsia="黑体"/>
          <w:sz w:val="36"/>
        </w:rPr>
        <w:t>准入销售</w:t>
      </w:r>
    </w:p>
    <w:p>
      <w:r>
        <w:rPr>
          <w:sz w:val="20"/>
        </w:rPr>
        <mc:AlternateContent>
          <mc:Choice Requires="wps">
            <w:drawing>
              <wp:anchor distT="0" distB="0" distL="114300" distR="114300" simplePos="0" relativeHeight="251658240" behindDoc="0" locked="0" layoutInCell="1" allowOverlap="1">
                <wp:simplePos x="0" y="0"/>
                <wp:positionH relativeFrom="column">
                  <wp:posOffset>2092325</wp:posOffset>
                </wp:positionH>
                <wp:positionV relativeFrom="paragraph">
                  <wp:posOffset>103505</wp:posOffset>
                </wp:positionV>
                <wp:extent cx="1511935" cy="6537960"/>
                <wp:effectExtent l="0" t="0" r="0" b="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11935" cy="6537960"/>
                        </a:xfrm>
                        <a:prstGeom prst="rect">
                          <a:avLst/>
                        </a:prstGeom>
                        <a:noFill/>
                        <a:ln>
                          <a:noFill/>
                        </a:ln>
                      </wps:spPr>
                      <wps:txbx>
                        <w:txbxContent>
                          <w:p>
                            <w:pPr>
                              <w:jc w:val="center"/>
                              <w:rPr>
                                <w:rFonts w:eastAsia="黑体"/>
                                <w:sz w:val="144"/>
                              </w:rPr>
                            </w:pPr>
                            <w:r>
                              <w:rPr>
                                <w:rFonts w:hint="eastAsia" w:eastAsia="黑体"/>
                                <w:sz w:val="144"/>
                              </w:rPr>
                              <w:t>招   标   书</w:t>
                            </w:r>
                          </w:p>
                        </w:txbxContent>
                      </wps:txbx>
                      <wps:bodyPr rot="0" vert="eaVert" wrap="square" lIns="91440" tIns="45720" rIns="91440" bIns="45720" anchor="t" anchorCtr="0" upright="1">
                        <a:noAutofit/>
                      </wps:bodyPr>
                    </wps:wsp>
                  </a:graphicData>
                </a:graphic>
              </wp:anchor>
            </w:drawing>
          </mc:Choice>
          <mc:Fallback>
            <w:pict>
              <v:shape id="文本框 2" o:spid="_x0000_s1026" o:spt="202" type="#_x0000_t202" style="position:absolute;left:0pt;margin-left:164.75pt;margin-top:8.15pt;height:514.8pt;width:119.05pt;mso-wrap-distance-bottom:0pt;mso-wrap-distance-left:9pt;mso-wrap-distance-right:9pt;mso-wrap-distance-top:0pt;z-index:251658240;mso-width-relative:page;mso-height-relative:page;" filled="f" stroked="f" coordsize="21600,21600" o:gfxdata="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Ld4RdwAAAAL&#10;AQAADwAAAAAAAAABACAAAAAiAAAAZHJzL2Rvd25yZXYueG1sUEsBAhQAFAAAAAgAh07iQHvr2dAY&#10;AgAAGAQAAA4AAAAAAAAAAQAgAAAAKwEAAGRycy9lMm9Eb2MueG1sUEsFBgAAAAAGAAYAWQEAALUF&#10;AAAAAA==&#10;">
                <v:fill on="f" focussize="0,0"/>
                <v:stroke on="f"/>
                <v:imagedata o:title=""/>
                <o:lock v:ext="edit" aspectratio="f"/>
                <v:textbox style="layout-flow:vertical-ideographic;">
                  <w:txbxContent>
                    <w:p>
                      <w:pPr>
                        <w:jc w:val="center"/>
                        <w:rPr>
                          <w:rFonts w:eastAsia="黑体"/>
                          <w:sz w:val="144"/>
                        </w:rPr>
                      </w:pPr>
                      <w:r>
                        <w:rPr>
                          <w:rFonts w:hint="eastAsia" w:eastAsia="黑体"/>
                          <w:sz w:val="144"/>
                        </w:rPr>
                        <w:t>招   标   书</w:t>
                      </w:r>
                    </w:p>
                  </w:txbxContent>
                </v:textbox>
                <w10:wrap type="square"/>
              </v:shape>
            </w:pict>
          </mc:Fallback>
        </mc:AlternateContent>
      </w:r>
    </w:p>
    <w:p/>
    <w:p/>
    <w:p/>
    <w:p/>
    <w:p/>
    <w:p/>
    <w:p/>
    <w:p/>
    <w:p/>
    <w:p/>
    <w:p/>
    <w:p/>
    <w:p/>
    <w:p/>
    <w:p/>
    <w:p/>
    <w:p/>
    <w:p/>
    <w:p/>
    <w:p/>
    <w:p/>
    <w:p/>
    <w:p/>
    <w:p/>
    <w:p/>
    <w:p/>
    <w:p/>
    <w:p/>
    <w:p/>
    <w:p/>
    <w:p/>
    <w:p/>
    <w:p/>
    <w:p>
      <w:pPr>
        <w:jc w:val="center"/>
        <w:rPr>
          <w:sz w:val="32"/>
        </w:rPr>
      </w:pPr>
      <w:r>
        <w:rPr>
          <w:rFonts w:hint="eastAsia"/>
          <w:sz w:val="32"/>
        </w:rPr>
        <w:t>20</w:t>
      </w:r>
      <w:r>
        <w:rPr>
          <w:sz w:val="32"/>
        </w:rPr>
        <w:t>21</w:t>
      </w:r>
      <w:r>
        <w:rPr>
          <w:rFonts w:hint="eastAsia"/>
          <w:sz w:val="32"/>
        </w:rPr>
        <w:t>年</w:t>
      </w:r>
      <w:r>
        <w:rPr>
          <w:sz w:val="32"/>
        </w:rPr>
        <w:t>09</w:t>
      </w:r>
      <w:r>
        <w:rPr>
          <w:rFonts w:hint="eastAsia"/>
          <w:sz w:val="32"/>
        </w:rPr>
        <w:t>月</w:t>
      </w:r>
    </w:p>
    <w:p>
      <w:pPr>
        <w:widowControl/>
        <w:spacing w:before="124" w:beforeLines="40" w:after="124" w:afterLines="40" w:line="375" w:lineRule="atLeast"/>
        <w:jc w:val="center"/>
        <w:rPr>
          <w:sz w:val="32"/>
        </w:rPr>
        <w:sectPr>
          <w:headerReference r:id="rId3" w:type="default"/>
          <w:pgSz w:w="11906" w:h="16838"/>
          <w:pgMar w:top="1440" w:right="1418" w:bottom="1440" w:left="1418" w:header="851" w:footer="992" w:gutter="0"/>
          <w:cols w:space="720" w:num="1"/>
          <w:docGrid w:type="lines" w:linePitch="312" w:charSpace="0"/>
        </w:sectPr>
      </w:pPr>
    </w:p>
    <w:p>
      <w:pPr>
        <w:widowControl/>
        <w:spacing w:before="124" w:beforeLines="40" w:after="124" w:afterLines="40" w:line="375" w:lineRule="atLeast"/>
        <w:jc w:val="center"/>
        <w:rPr>
          <w:rFonts w:ascii="宋体" w:hAnsi="宋体" w:cs="宋体"/>
          <w:b/>
          <w:kern w:val="0"/>
          <w:sz w:val="36"/>
          <w:szCs w:val="36"/>
        </w:rPr>
      </w:pPr>
      <w:r>
        <w:rPr>
          <w:rFonts w:hint="eastAsia" w:ascii="宋体" w:hAnsi="宋体" w:cs="宋体"/>
          <w:b/>
          <w:kern w:val="0"/>
          <w:sz w:val="36"/>
          <w:szCs w:val="36"/>
        </w:rPr>
        <w:t>湖南化工职业技术学院</w:t>
      </w:r>
    </w:p>
    <w:p>
      <w:pPr>
        <w:widowControl/>
        <w:spacing w:before="124" w:beforeLines="40" w:after="124" w:afterLines="40" w:line="375" w:lineRule="atLeast"/>
        <w:jc w:val="center"/>
        <w:rPr>
          <w:rFonts w:eastAsia="黑体"/>
          <w:sz w:val="36"/>
        </w:rPr>
      </w:pPr>
      <w:r>
        <w:rPr>
          <w:rFonts w:hint="eastAsia" w:eastAsia="黑体"/>
          <w:sz w:val="36"/>
        </w:rPr>
        <w:t>2</w:t>
      </w:r>
      <w:r>
        <w:rPr>
          <w:rFonts w:eastAsia="黑体"/>
          <w:sz w:val="36"/>
        </w:rPr>
        <w:t>021</w:t>
      </w:r>
      <w:r>
        <w:rPr>
          <w:rFonts w:hint="eastAsia" w:eastAsia="黑体"/>
          <w:sz w:val="36"/>
        </w:rPr>
        <w:t>学年学生英语听力训练与测试用耳机准入销售</w:t>
      </w:r>
    </w:p>
    <w:p>
      <w:pPr>
        <w:widowControl/>
        <w:spacing w:before="124" w:beforeLines="40" w:after="124" w:afterLines="40" w:line="375" w:lineRule="atLeast"/>
        <w:jc w:val="center"/>
        <w:rPr>
          <w:rFonts w:ascii="宋体" w:hAnsi="宋体" w:cs="宋体"/>
          <w:b/>
          <w:kern w:val="0"/>
          <w:sz w:val="36"/>
          <w:szCs w:val="36"/>
        </w:rPr>
      </w:pPr>
      <w:r>
        <w:rPr>
          <w:rFonts w:hint="eastAsia" w:ascii="宋体" w:hAnsi="宋体" w:cs="宋体"/>
          <w:b/>
          <w:kern w:val="0"/>
          <w:sz w:val="36"/>
          <w:szCs w:val="36"/>
        </w:rPr>
        <w:t>招标公告</w:t>
      </w:r>
    </w:p>
    <w:p>
      <w:pPr>
        <w:widowControl/>
        <w:spacing w:line="300" w:lineRule="exact"/>
        <w:ind w:left="479" w:leftChars="228" w:firstLine="560" w:firstLineChars="200"/>
        <w:jc w:val="left"/>
        <w:rPr>
          <w:rStyle w:val="16"/>
          <w:rFonts w:asciiTheme="minorEastAsia" w:hAnsiTheme="minorEastAsia" w:eastAsiaTheme="minorEastAsia"/>
          <w:sz w:val="28"/>
          <w:szCs w:val="28"/>
        </w:rPr>
      </w:pPr>
      <w:r>
        <w:rPr>
          <w:rFonts w:cs="宋体" w:asciiTheme="minorEastAsia" w:hAnsiTheme="minorEastAsia" w:eastAsiaTheme="minorEastAsia"/>
          <w:kern w:val="0"/>
          <w:sz w:val="28"/>
          <w:szCs w:val="28"/>
        </w:rPr>
        <w:t>根据《湖南</w:t>
      </w:r>
      <w:r>
        <w:rPr>
          <w:rFonts w:hint="eastAsia" w:cs="宋体" w:asciiTheme="minorEastAsia" w:hAnsiTheme="minorEastAsia" w:eastAsiaTheme="minorEastAsia"/>
          <w:kern w:val="0"/>
          <w:sz w:val="28"/>
          <w:szCs w:val="28"/>
        </w:rPr>
        <w:t>化工职业技术学院</w:t>
      </w:r>
      <w:r>
        <w:rPr>
          <w:rFonts w:cs="宋体" w:asciiTheme="minorEastAsia" w:hAnsiTheme="minorEastAsia" w:eastAsiaTheme="minorEastAsia"/>
          <w:kern w:val="0"/>
          <w:sz w:val="28"/>
          <w:szCs w:val="28"/>
        </w:rPr>
        <w:t>招</w:t>
      </w:r>
      <w:r>
        <w:rPr>
          <w:rFonts w:hint="eastAsia" w:cs="宋体" w:asciiTheme="minorEastAsia" w:hAnsiTheme="minorEastAsia" w:eastAsiaTheme="minorEastAsia"/>
          <w:kern w:val="0"/>
          <w:sz w:val="28"/>
          <w:szCs w:val="28"/>
        </w:rPr>
        <w:t>投</w:t>
      </w:r>
      <w:r>
        <w:rPr>
          <w:rFonts w:cs="宋体" w:asciiTheme="minorEastAsia" w:hAnsiTheme="minorEastAsia" w:eastAsiaTheme="minorEastAsia"/>
          <w:kern w:val="0"/>
          <w:sz w:val="28"/>
          <w:szCs w:val="28"/>
        </w:rPr>
        <w:t>标管理办法》，</w:t>
      </w:r>
      <w:r>
        <w:rPr>
          <w:rFonts w:hint="eastAsia" w:cs="宋体" w:asciiTheme="minorEastAsia" w:hAnsiTheme="minorEastAsia" w:eastAsiaTheme="minorEastAsia"/>
          <w:kern w:val="0"/>
          <w:sz w:val="28"/>
          <w:szCs w:val="28"/>
        </w:rPr>
        <w:t>我院</w:t>
      </w:r>
      <w:r>
        <w:rPr>
          <w:rFonts w:cs="宋体" w:asciiTheme="minorEastAsia" w:hAnsiTheme="minorEastAsia" w:eastAsiaTheme="minorEastAsia"/>
          <w:kern w:val="0"/>
          <w:sz w:val="28"/>
          <w:szCs w:val="28"/>
        </w:rPr>
        <w:t>拟对</w:t>
      </w:r>
      <w:r>
        <w:rPr>
          <w:rFonts w:hint="eastAsia" w:asciiTheme="minorEastAsia" w:hAnsiTheme="minorEastAsia" w:eastAsiaTheme="minorEastAsia"/>
          <w:kern w:val="0"/>
          <w:sz w:val="28"/>
          <w:szCs w:val="28"/>
        </w:rPr>
        <w:t>学生英语听力训练与测试用耳机</w:t>
      </w:r>
      <w:r>
        <w:rPr>
          <w:rFonts w:cs="宋体" w:asciiTheme="minorEastAsia" w:hAnsiTheme="minorEastAsia" w:eastAsiaTheme="minorEastAsia"/>
          <w:kern w:val="0"/>
          <w:sz w:val="28"/>
          <w:szCs w:val="28"/>
        </w:rPr>
        <w:t>进行招标，现将招投标工作事宜公告如下</w:t>
      </w:r>
      <w:r>
        <w:rPr>
          <w:rStyle w:val="16"/>
          <w:rFonts w:asciiTheme="minorEastAsia" w:hAnsiTheme="minorEastAsia" w:eastAsiaTheme="minorEastAsia"/>
          <w:sz w:val="28"/>
          <w:szCs w:val="28"/>
        </w:rPr>
        <w:t>：</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1、项目名称：2</w:t>
      </w:r>
      <w:r>
        <w:rPr>
          <w:rFonts w:cs="宋体" w:asciiTheme="minorEastAsia" w:hAnsiTheme="minorEastAsia" w:eastAsiaTheme="minorEastAsia"/>
          <w:kern w:val="0"/>
          <w:sz w:val="28"/>
          <w:szCs w:val="28"/>
        </w:rPr>
        <w:t>021</w:t>
      </w:r>
      <w:r>
        <w:rPr>
          <w:rFonts w:hint="eastAsia" w:cs="宋体" w:asciiTheme="minorEastAsia" w:hAnsiTheme="minorEastAsia" w:eastAsiaTheme="minorEastAsia"/>
          <w:kern w:val="0"/>
          <w:sz w:val="28"/>
          <w:szCs w:val="28"/>
        </w:rPr>
        <w:t>学年</w:t>
      </w:r>
      <w:r>
        <w:rPr>
          <w:rFonts w:hint="eastAsia" w:asciiTheme="minorEastAsia" w:hAnsiTheme="minorEastAsia" w:eastAsiaTheme="minorEastAsia"/>
          <w:kern w:val="0"/>
          <w:sz w:val="28"/>
          <w:szCs w:val="28"/>
        </w:rPr>
        <w:t>学生英语听力训练与测试用耳机公准入销售</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2、采购方式：学生自愿自行采购，教务处负责监督；</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3、数量及规格：按学生购买实际套数，规格按国家与行业标准</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4、交货时间；指定时间</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5、付款方式：交货30天后与学生代表结算，教务处负责监督；</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6、标书发放：</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招标书发放时间：20</w:t>
      </w:r>
      <w:r>
        <w:rPr>
          <w:rFonts w:cs="宋体" w:asciiTheme="minorEastAsia" w:hAnsiTheme="minorEastAsia" w:eastAsiaTheme="minorEastAsia"/>
          <w:kern w:val="0"/>
          <w:sz w:val="28"/>
          <w:szCs w:val="28"/>
        </w:rPr>
        <w:t>21</w:t>
      </w:r>
      <w:r>
        <w:rPr>
          <w:rFonts w:hint="eastAsia" w:cs="宋体" w:asciiTheme="minorEastAsia" w:hAnsiTheme="minorEastAsia" w:eastAsiaTheme="minorEastAsia"/>
          <w:kern w:val="0"/>
          <w:sz w:val="28"/>
          <w:szCs w:val="28"/>
        </w:rPr>
        <w:t>年</w:t>
      </w:r>
      <w:r>
        <w:rPr>
          <w:rFonts w:cs="宋体" w:asciiTheme="minorEastAsia" w:hAnsiTheme="minorEastAsia" w:eastAsiaTheme="minorEastAsia"/>
          <w:kern w:val="0"/>
          <w:sz w:val="28"/>
          <w:szCs w:val="28"/>
        </w:rPr>
        <w:t>9</w:t>
      </w:r>
      <w:r>
        <w:rPr>
          <w:rFonts w:hint="eastAsia"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22</w:t>
      </w:r>
      <w:r>
        <w:rPr>
          <w:rFonts w:hint="eastAsia" w:cs="宋体" w:asciiTheme="minorEastAsia" w:hAnsiTheme="minorEastAsia" w:eastAsiaTheme="minorEastAsia"/>
          <w:kern w:val="0"/>
          <w:sz w:val="28"/>
          <w:szCs w:val="28"/>
        </w:rPr>
        <w:t>日至</w:t>
      </w:r>
      <w:r>
        <w:rPr>
          <w:rFonts w:cs="宋体" w:asciiTheme="minorEastAsia" w:hAnsiTheme="minorEastAsia" w:eastAsiaTheme="minorEastAsia"/>
          <w:kern w:val="0"/>
          <w:sz w:val="28"/>
          <w:szCs w:val="28"/>
        </w:rPr>
        <w:t>9</w:t>
      </w:r>
      <w:r>
        <w:rPr>
          <w:rFonts w:hint="eastAsia"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lang w:val="en-US" w:eastAsia="zh-CN"/>
        </w:rPr>
        <w:t>8</w:t>
      </w:r>
      <w:r>
        <w:rPr>
          <w:rFonts w:hint="eastAsia" w:cs="宋体" w:asciiTheme="minorEastAsia" w:hAnsiTheme="minorEastAsia" w:eastAsiaTheme="minorEastAsia"/>
          <w:kern w:val="0"/>
          <w:sz w:val="28"/>
          <w:szCs w:val="28"/>
        </w:rPr>
        <w:t>日</w:t>
      </w:r>
      <w:r>
        <w:rPr>
          <w:rFonts w:hint="eastAsia" w:cs="宋体" w:asciiTheme="minorEastAsia" w:hAnsiTheme="minorEastAsia" w:eastAsiaTheme="minorEastAsia"/>
          <w:kern w:val="0"/>
          <w:sz w:val="28"/>
          <w:szCs w:val="28"/>
          <w:lang w:eastAsia="zh-CN"/>
        </w:rPr>
        <w:t>下</w:t>
      </w:r>
      <w:r>
        <w:rPr>
          <w:rFonts w:hint="eastAsia" w:cs="宋体" w:asciiTheme="minorEastAsia" w:hAnsiTheme="minorEastAsia" w:eastAsiaTheme="minorEastAsia"/>
          <w:kern w:val="0"/>
          <w:sz w:val="28"/>
          <w:szCs w:val="28"/>
        </w:rPr>
        <w:t>午</w:t>
      </w:r>
      <w:r>
        <w:rPr>
          <w:rFonts w:hint="eastAsia" w:cs="宋体" w:asciiTheme="minorEastAsia" w:hAnsiTheme="minorEastAsia" w:eastAsiaTheme="minorEastAsia"/>
          <w:kern w:val="0"/>
          <w:sz w:val="28"/>
          <w:szCs w:val="28"/>
          <w:lang w:val="en-US" w:eastAsia="zh-CN"/>
        </w:rPr>
        <w:t>4</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lang w:val="en-US" w:eastAsia="zh-CN"/>
        </w:rPr>
        <w:t>3</w:t>
      </w:r>
      <w:r>
        <w:rPr>
          <w:rFonts w:cs="宋体" w:asciiTheme="minorEastAsia" w:hAnsiTheme="minorEastAsia" w:eastAsiaTheme="minorEastAsia"/>
          <w:kern w:val="0"/>
          <w:sz w:val="28"/>
          <w:szCs w:val="28"/>
        </w:rPr>
        <w:t>0</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招标书发放地点：湖南化工职业技术学院网站通知公告页面下载</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xml:space="preserve">                http://</w:t>
      </w:r>
      <w:r>
        <w:fldChar w:fldCharType="begin"/>
      </w:r>
      <w:r>
        <w:instrText xml:space="preserve"> HYPERLINK "http://www.hnhgzy.com/xyxw/xygg/" </w:instrText>
      </w:r>
      <w:r>
        <w:fldChar w:fldCharType="separate"/>
      </w:r>
      <w:r>
        <w:rPr>
          <w:rFonts w:hint="eastAsia" w:cs="宋体" w:asciiTheme="minorEastAsia" w:hAnsiTheme="minorEastAsia" w:eastAsiaTheme="minorEastAsia"/>
          <w:kern w:val="0"/>
          <w:sz w:val="28"/>
          <w:szCs w:val="28"/>
        </w:rPr>
        <w:t>www.hnhgzy.com/xyxw/xygg/</w:t>
      </w:r>
      <w:r>
        <w:rPr>
          <w:rFonts w:hint="eastAsia" w:cs="宋体" w:asciiTheme="minorEastAsia" w:hAnsiTheme="minorEastAsia" w:eastAsiaTheme="minorEastAsia"/>
          <w:kern w:val="0"/>
          <w:sz w:val="28"/>
          <w:szCs w:val="28"/>
        </w:rPr>
        <w:fldChar w:fldCharType="end"/>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color w:val="000000"/>
          <w:kern w:val="0"/>
          <w:sz w:val="28"/>
          <w:szCs w:val="28"/>
        </w:rPr>
        <w:t>报名方式：投标人公司名称、联系人、联系方式与参投项目发给殷老师QQ邮箱</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7、开标时间：20</w:t>
      </w:r>
      <w:r>
        <w:rPr>
          <w:rFonts w:cs="宋体" w:asciiTheme="minorEastAsia" w:hAnsiTheme="minorEastAsia" w:eastAsiaTheme="minorEastAsia"/>
          <w:kern w:val="0"/>
          <w:sz w:val="28"/>
          <w:szCs w:val="28"/>
        </w:rPr>
        <w:t>21</w:t>
      </w:r>
      <w:r>
        <w:rPr>
          <w:rFonts w:hint="eastAsia" w:cs="宋体" w:asciiTheme="minorEastAsia" w:hAnsiTheme="minorEastAsia" w:eastAsiaTheme="minorEastAsia"/>
          <w:kern w:val="0"/>
          <w:sz w:val="28"/>
          <w:szCs w:val="28"/>
        </w:rPr>
        <w:t>年</w:t>
      </w:r>
      <w:r>
        <w:rPr>
          <w:rFonts w:cs="宋体" w:asciiTheme="minorEastAsia" w:hAnsiTheme="minorEastAsia" w:eastAsiaTheme="minorEastAsia"/>
          <w:kern w:val="0"/>
          <w:sz w:val="28"/>
          <w:szCs w:val="28"/>
        </w:rPr>
        <w:t>9</w:t>
      </w:r>
      <w:r>
        <w:rPr>
          <w:rFonts w:hint="eastAsia" w:cs="宋体" w:asciiTheme="minorEastAsia" w:hAnsiTheme="minorEastAsia" w:eastAsiaTheme="minorEastAsia"/>
          <w:kern w:val="0"/>
          <w:sz w:val="28"/>
          <w:szCs w:val="28"/>
        </w:rPr>
        <w:t>月</w:t>
      </w:r>
      <w:r>
        <w:rPr>
          <w:rFonts w:cs="宋体" w:asciiTheme="minorEastAsia" w:hAnsiTheme="minorEastAsia" w:eastAsiaTheme="minorEastAsia"/>
          <w:kern w:val="0"/>
          <w:sz w:val="28"/>
          <w:szCs w:val="28"/>
        </w:rPr>
        <w:t>29</w:t>
      </w:r>
      <w:r>
        <w:rPr>
          <w:rFonts w:hint="eastAsia" w:cs="宋体" w:asciiTheme="minorEastAsia" w:hAnsiTheme="minorEastAsia" w:eastAsiaTheme="minorEastAsia"/>
          <w:kern w:val="0"/>
          <w:sz w:val="28"/>
          <w:szCs w:val="28"/>
        </w:rPr>
        <w:t>日</w:t>
      </w:r>
      <w:r>
        <w:rPr>
          <w:rFonts w:hint="eastAsia" w:cs="宋体" w:asciiTheme="minorEastAsia" w:hAnsiTheme="minorEastAsia" w:eastAsiaTheme="minorEastAsia"/>
          <w:kern w:val="0"/>
          <w:sz w:val="28"/>
          <w:szCs w:val="28"/>
          <w:lang w:eastAsia="zh-CN"/>
        </w:rPr>
        <w:t>上</w:t>
      </w:r>
      <w:r>
        <w:rPr>
          <w:rFonts w:hint="eastAsia" w:cs="宋体" w:asciiTheme="minorEastAsia" w:hAnsiTheme="minorEastAsia" w:eastAsiaTheme="minorEastAsia"/>
          <w:kern w:val="0"/>
          <w:sz w:val="28"/>
          <w:szCs w:val="28"/>
        </w:rPr>
        <w:t>午</w:t>
      </w:r>
      <w:r>
        <w:rPr>
          <w:rFonts w:hint="eastAsia" w:cs="宋体" w:asciiTheme="minorEastAsia" w:hAnsiTheme="minorEastAsia" w:eastAsiaTheme="minorEastAsia"/>
          <w:kern w:val="0"/>
          <w:sz w:val="28"/>
          <w:szCs w:val="28"/>
          <w:lang w:val="en-US" w:eastAsia="zh-CN"/>
        </w:rPr>
        <w:t>9</w:t>
      </w:r>
      <w:r>
        <w:rPr>
          <w:rFonts w:hint="eastAsia"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lang w:val="en-US" w:eastAsia="zh-CN"/>
        </w:rPr>
        <w:t>0</w:t>
      </w:r>
      <w:r>
        <w:rPr>
          <w:rFonts w:hint="eastAsia" w:cs="宋体" w:asciiTheme="minorEastAsia" w:hAnsiTheme="minorEastAsia" w:eastAsiaTheme="minorEastAsia"/>
          <w:kern w:val="0"/>
          <w:sz w:val="28"/>
          <w:szCs w:val="28"/>
        </w:rPr>
        <w:t>0</w:t>
      </w:r>
      <w:r>
        <w:rPr>
          <w:rFonts w:hint="eastAsia" w:cs="宋体" w:asciiTheme="minorEastAsia" w:hAnsiTheme="minorEastAsia" w:eastAsiaTheme="minorEastAsia"/>
          <w:color w:val="000000"/>
          <w:kern w:val="0"/>
          <w:sz w:val="28"/>
          <w:szCs w:val="28"/>
        </w:rPr>
        <w:t>标书密封好于开标会议时交殷老师</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8、开标地点：湖南化工职业技术学院新校区</w:t>
      </w:r>
      <w:r>
        <w:rPr>
          <w:rFonts w:hint="eastAsia" w:cs="宋体" w:asciiTheme="minorEastAsia" w:hAnsiTheme="minorEastAsia" w:eastAsiaTheme="minorEastAsia"/>
          <w:kern w:val="0"/>
          <w:sz w:val="28"/>
          <w:szCs w:val="28"/>
          <w:lang w:eastAsia="zh-CN"/>
        </w:rPr>
        <w:t>行政</w:t>
      </w:r>
      <w:r>
        <w:rPr>
          <w:rFonts w:hint="eastAsia" w:cs="宋体" w:asciiTheme="minorEastAsia" w:hAnsiTheme="minorEastAsia" w:eastAsiaTheme="minorEastAsia"/>
          <w:kern w:val="0"/>
          <w:sz w:val="28"/>
          <w:szCs w:val="28"/>
        </w:rPr>
        <w:t>楼</w:t>
      </w:r>
      <w:r>
        <w:rPr>
          <w:rFonts w:hint="eastAsia" w:cs="宋体" w:asciiTheme="minorEastAsia" w:hAnsiTheme="minorEastAsia" w:eastAsiaTheme="minorEastAsia"/>
          <w:kern w:val="0"/>
          <w:sz w:val="28"/>
          <w:szCs w:val="28"/>
          <w:lang w:val="en-US" w:eastAsia="zh-CN"/>
        </w:rPr>
        <w:t>409</w:t>
      </w:r>
      <w:r>
        <w:rPr>
          <w:rFonts w:hint="eastAsia" w:cs="宋体" w:asciiTheme="minorEastAsia" w:hAnsiTheme="minorEastAsia" w:eastAsiaTheme="minorEastAsia"/>
          <w:kern w:val="0"/>
          <w:sz w:val="28"/>
          <w:szCs w:val="28"/>
        </w:rPr>
        <w:t>会议室</w:t>
      </w:r>
    </w:p>
    <w:p>
      <w:pPr>
        <w:widowControl/>
        <w:spacing w:line="300" w:lineRule="exact"/>
        <w:ind w:left="48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9、联系方式：</w:t>
      </w:r>
    </w:p>
    <w:p>
      <w:pPr>
        <w:widowControl/>
        <w:spacing w:line="300" w:lineRule="exact"/>
        <w:ind w:left="480"/>
        <w:jc w:val="left"/>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联系人：殷老师     联系电话：0731-22537666  QQ：2</w:t>
      </w:r>
      <w:r>
        <w:rPr>
          <w:rFonts w:cs="宋体" w:asciiTheme="minorEastAsia" w:hAnsiTheme="minorEastAsia" w:eastAsiaTheme="minorEastAsia"/>
          <w:kern w:val="0"/>
          <w:sz w:val="28"/>
          <w:szCs w:val="28"/>
        </w:rPr>
        <w:t>1556707</w:t>
      </w:r>
      <w:r>
        <w:rPr>
          <w:rFonts w:hint="eastAsia" w:cs="宋体" w:asciiTheme="minorEastAsia" w:hAnsiTheme="minorEastAsia" w:eastAsiaTheme="minorEastAsia"/>
          <w:kern w:val="0"/>
          <w:sz w:val="28"/>
          <w:szCs w:val="28"/>
        </w:rPr>
        <w:t xml:space="preserve">  </w:t>
      </w:r>
      <w:r>
        <w:rPr>
          <w:rFonts w:asciiTheme="minorEastAsia" w:hAnsiTheme="minorEastAsia" w:eastAsiaTheme="minorEastAsia"/>
          <w:kern w:val="0"/>
          <w:sz w:val="28"/>
          <w:szCs w:val="28"/>
        </w:rPr>
        <w:t xml:space="preserve">                         </w:t>
      </w:r>
      <w:r>
        <w:rPr>
          <w:rFonts w:hint="eastAsia" w:asciiTheme="minorEastAsia" w:hAnsiTheme="minorEastAsia" w:eastAsiaTheme="minorEastAsia"/>
          <w:kern w:val="0"/>
          <w:sz w:val="28"/>
          <w:szCs w:val="28"/>
        </w:rPr>
        <w:t xml:space="preserve">                   </w:t>
      </w:r>
      <w:r>
        <w:rPr>
          <w:rFonts w:asciiTheme="minorEastAsia" w:hAnsiTheme="minorEastAsia" w:eastAsiaTheme="minorEastAsia"/>
          <w:kern w:val="0"/>
          <w:sz w:val="28"/>
          <w:szCs w:val="28"/>
        </w:rPr>
        <w:t xml:space="preserve">     </w:t>
      </w:r>
    </w:p>
    <w:p>
      <w:pPr>
        <w:widowControl/>
        <w:spacing w:line="300" w:lineRule="exact"/>
        <w:jc w:val="center"/>
        <w:rPr>
          <w:rFonts w:asciiTheme="minorEastAsia" w:hAnsiTheme="minorEastAsia" w:eastAsiaTheme="minorEastAsia"/>
          <w:kern w:val="0"/>
          <w:sz w:val="28"/>
          <w:szCs w:val="28"/>
        </w:rPr>
      </w:pPr>
    </w:p>
    <w:p>
      <w:pPr>
        <w:widowControl/>
        <w:spacing w:line="300" w:lineRule="exact"/>
        <w:jc w:val="center"/>
        <w:rPr>
          <w:rFonts w:cs="宋体" w:asciiTheme="minorEastAsia" w:hAnsiTheme="minorEastAsia" w:eastAsiaTheme="minorEastAsia"/>
          <w:kern w:val="0"/>
          <w:sz w:val="28"/>
          <w:szCs w:val="28"/>
        </w:rPr>
      </w:pPr>
      <w:r>
        <w:rPr>
          <w:rFonts w:asciiTheme="minorEastAsia" w:hAnsiTheme="minorEastAsia" w:eastAsiaTheme="minorEastAsia"/>
          <w:kern w:val="0"/>
          <w:sz w:val="28"/>
          <w:szCs w:val="28"/>
        </w:rPr>
        <w:t xml:space="preserve">                                      </w:t>
      </w:r>
      <w:r>
        <w:rPr>
          <w:rFonts w:cs="宋体" w:asciiTheme="minorEastAsia" w:hAnsiTheme="minorEastAsia" w:eastAsiaTheme="minorEastAsia"/>
          <w:kern w:val="0"/>
          <w:sz w:val="28"/>
          <w:szCs w:val="28"/>
        </w:rPr>
        <w:t>湖南</w:t>
      </w:r>
      <w:r>
        <w:rPr>
          <w:rFonts w:hint="eastAsia" w:cs="宋体" w:asciiTheme="minorEastAsia" w:hAnsiTheme="minorEastAsia" w:eastAsiaTheme="minorEastAsia"/>
          <w:kern w:val="0"/>
          <w:sz w:val="28"/>
          <w:szCs w:val="28"/>
        </w:rPr>
        <w:t>化工职业技术学院教务处</w:t>
      </w:r>
    </w:p>
    <w:p>
      <w:pPr>
        <w:widowControl/>
        <w:spacing w:line="300" w:lineRule="exact"/>
        <w:ind w:firstLine="6440" w:firstLineChars="2300"/>
        <w:jc w:val="left"/>
        <w:rPr>
          <w:rFonts w:cs="宋体" w:asciiTheme="minorEastAsia" w:hAnsiTheme="minorEastAsia" w:eastAsiaTheme="minorEastAsia"/>
          <w:kern w:val="0"/>
          <w:sz w:val="28"/>
          <w:szCs w:val="28"/>
        </w:rPr>
      </w:pPr>
      <w:r>
        <w:rPr>
          <w:rFonts w:asciiTheme="minorEastAsia" w:hAnsiTheme="minorEastAsia" w:eastAsiaTheme="minorEastAsia"/>
          <w:kern w:val="0"/>
          <w:sz w:val="28"/>
          <w:szCs w:val="28"/>
        </w:rPr>
        <w:t>2021</w:t>
      </w:r>
      <w:r>
        <w:rPr>
          <w:rFonts w:cs="宋体" w:asciiTheme="minorEastAsia" w:hAnsiTheme="minorEastAsia" w:eastAsiaTheme="minorEastAsia"/>
          <w:kern w:val="0"/>
          <w:sz w:val="28"/>
          <w:szCs w:val="28"/>
        </w:rPr>
        <w:t>年09月</w:t>
      </w:r>
      <w:r>
        <w:rPr>
          <w:rFonts w:hint="eastAsia" w:cs="宋体" w:asciiTheme="minorEastAsia" w:hAnsiTheme="minorEastAsia" w:eastAsiaTheme="minorEastAsia"/>
          <w:kern w:val="0"/>
          <w:sz w:val="28"/>
          <w:szCs w:val="28"/>
        </w:rPr>
        <w:t>22</w:t>
      </w:r>
      <w:r>
        <w:rPr>
          <w:rFonts w:cs="宋体" w:asciiTheme="minorEastAsia" w:hAnsiTheme="minorEastAsia" w:eastAsiaTheme="minorEastAsia"/>
          <w:kern w:val="0"/>
          <w:sz w:val="28"/>
          <w:szCs w:val="28"/>
        </w:rPr>
        <w:t>日</w:t>
      </w:r>
    </w:p>
    <w:p>
      <w:pPr>
        <w:widowControl/>
        <w:spacing w:line="300" w:lineRule="exact"/>
        <w:ind w:left="479" w:leftChars="228" w:firstLine="560" w:firstLineChars="200"/>
        <w:jc w:val="left"/>
        <w:rPr>
          <w:rFonts w:asciiTheme="minorEastAsia" w:hAnsiTheme="minorEastAsia" w:eastAsiaTheme="minorEastAsia"/>
          <w:kern w:val="0"/>
          <w:sz w:val="28"/>
          <w:szCs w:val="28"/>
        </w:rPr>
      </w:pPr>
    </w:p>
    <w:p>
      <w:pPr>
        <w:widowControl/>
        <w:jc w:val="left"/>
        <w:rPr>
          <w:rFonts w:ascii="宋体" w:hAnsi="宋体" w:cs="宋体"/>
          <w:kern w:val="0"/>
          <w:sz w:val="24"/>
        </w:rPr>
      </w:pPr>
      <w:r>
        <w:rPr>
          <w:rFonts w:ascii="宋体" w:hAnsi="宋体" w:cs="宋体"/>
          <w:kern w:val="0"/>
          <w:sz w:val="24"/>
        </w:rPr>
        <w:br w:type="page"/>
      </w:r>
    </w:p>
    <w:p>
      <w:pPr>
        <w:widowControl/>
        <w:spacing w:line="300" w:lineRule="exact"/>
        <w:ind w:firstLine="5520" w:firstLineChars="2300"/>
        <w:jc w:val="left"/>
        <w:rPr>
          <w:rFonts w:ascii="宋体" w:hAnsi="宋体" w:cs="宋体"/>
          <w:kern w:val="0"/>
          <w:sz w:val="24"/>
        </w:rPr>
      </w:pP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pPr>
        <w:widowControl/>
        <w:spacing w:line="300" w:lineRule="exact"/>
        <w:ind w:firstLine="482" w:firstLineChars="200"/>
        <w:jc w:val="left"/>
        <w:rPr>
          <w:rFonts w:ascii="宋体" w:hAnsi="宋体" w:cs="宋体"/>
          <w:b/>
          <w:kern w:val="0"/>
          <w:sz w:val="20"/>
          <w:szCs w:val="20"/>
        </w:rPr>
      </w:pPr>
      <w:r>
        <w:rPr>
          <w:rFonts w:ascii="宋体" w:hAnsi="宋体" w:cs="宋体"/>
          <w:b/>
          <w:kern w:val="0"/>
          <w:sz w:val="24"/>
        </w:rPr>
        <w:t>一、说明</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、招标人：系指湖南</w:t>
      </w:r>
      <w:r>
        <w:rPr>
          <w:rFonts w:hint="eastAsia" w:ascii="宋体" w:hAnsi="宋体" w:cs="宋体"/>
          <w:kern w:val="0"/>
          <w:sz w:val="24"/>
        </w:rPr>
        <w:t>化工职业技术学院教务处。</w:t>
      </w:r>
    </w:p>
    <w:p>
      <w:pPr>
        <w:widowControl/>
        <w:spacing w:line="30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pPr>
        <w:widowControl/>
        <w:spacing w:line="300" w:lineRule="exact"/>
        <w:ind w:firstLine="480" w:firstLineChars="20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pPr>
        <w:widowControl/>
        <w:spacing w:line="300" w:lineRule="exact"/>
        <w:ind w:firstLine="482" w:firstLineChars="200"/>
        <w:jc w:val="left"/>
        <w:rPr>
          <w:rFonts w:ascii="宋体" w:hAnsi="宋体" w:cs="宋体"/>
          <w:kern w:val="0"/>
          <w:sz w:val="20"/>
          <w:szCs w:val="20"/>
        </w:rPr>
      </w:pPr>
      <w:r>
        <w:rPr>
          <w:rFonts w:ascii="宋体" w:hAnsi="宋体" w:cs="宋体"/>
          <w:b/>
          <w:kern w:val="0"/>
          <w:sz w:val="24"/>
        </w:rPr>
        <w:t>二、投标文件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、投标文件的编制</w:t>
      </w:r>
    </w:p>
    <w:p>
      <w:pPr>
        <w:widowControl/>
        <w:spacing w:line="300" w:lineRule="exact"/>
        <w:ind w:left="479" w:leftChars="228" w:firstLine="360" w:firstLineChars="150"/>
        <w:jc w:val="left"/>
        <w:rPr>
          <w:rFonts w:ascii="宋体" w:hAnsi="宋体" w:cs="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rPr>
        <w:t>应仔细阅读招标文件所有内容，并按招标文件的规定及附件要求的内容和格式，提交完整的投标文件。</w:t>
      </w:r>
    </w:p>
    <w:p>
      <w:pPr>
        <w:widowControl/>
        <w:spacing w:line="300" w:lineRule="exact"/>
        <w:ind w:left="479" w:leftChars="228" w:firstLine="360" w:firstLineChars="150"/>
        <w:jc w:val="left"/>
        <w:rPr>
          <w:rFonts w:ascii="宋体" w:hAnsi="宋体" w:cs="宋体"/>
          <w:kern w:val="0"/>
          <w:sz w:val="24"/>
        </w:rPr>
      </w:pPr>
      <w:r>
        <w:rPr>
          <w:rFonts w:ascii="宋体" w:hAnsi="宋体" w:cs="宋体"/>
          <w:kern w:val="0"/>
          <w:sz w:val="24"/>
        </w:rPr>
        <w:t>投标文件的计量单位应使用国际单位，所有投标价应</w:t>
      </w:r>
      <w:r>
        <w:rPr>
          <w:rFonts w:hint="eastAsia" w:ascii="宋体" w:hAnsi="宋体" w:cs="宋体"/>
          <w:kern w:val="0"/>
          <w:sz w:val="24"/>
        </w:rPr>
        <w:t>已</w:t>
      </w:r>
      <w:r>
        <w:rPr>
          <w:rFonts w:ascii="宋体" w:hAnsi="宋体" w:cs="宋体"/>
          <w:kern w:val="0"/>
          <w:sz w:val="24"/>
        </w:rPr>
        <w:t>包含运输费、保险费、税金、所承诺的各项服务费用等，投标价为最终报价。</w:t>
      </w:r>
    </w:p>
    <w:p>
      <w:pPr>
        <w:widowControl/>
        <w:spacing w:line="300" w:lineRule="exact"/>
        <w:ind w:firstLine="480" w:firstLineChars="200"/>
        <w:jc w:val="left"/>
        <w:rPr>
          <w:rFonts w:ascii="宋体" w:hAnsi="宋体" w:cs="宋体"/>
          <w:kern w:val="0"/>
          <w:sz w:val="20"/>
          <w:szCs w:val="20"/>
        </w:rPr>
      </w:pPr>
      <w:r>
        <w:rPr>
          <w:kern w:val="0"/>
          <w:sz w:val="24"/>
        </w:rPr>
        <w:t>2</w:t>
      </w:r>
      <w:r>
        <w:rPr>
          <w:rFonts w:ascii="宋体" w:hAnsi="宋体" w:cs="宋体"/>
          <w:kern w:val="0"/>
          <w:sz w:val="24"/>
        </w:rPr>
        <w:t>、投标文件的组成</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投标人递交的投标文件应包括以下部分：</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①投标文件目录</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②投标书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③开标明细表</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④服务承诺书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⑤投标单位基本情况</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⑥资格文件</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投标文件应对招标文件规定的要求和条件</w:t>
      </w:r>
      <w:r>
        <w:rPr>
          <w:rFonts w:hint="eastAsia" w:ascii="宋体" w:hAnsi="宋体" w:cs="宋体"/>
          <w:kern w:val="0"/>
          <w:sz w:val="24"/>
        </w:rPr>
        <w:t>做出</w:t>
      </w:r>
      <w:r>
        <w:rPr>
          <w:rFonts w:ascii="宋体" w:hAnsi="宋体" w:cs="宋体"/>
          <w:kern w:val="0"/>
          <w:sz w:val="24"/>
        </w:rPr>
        <w:t>实质性响应，如有漏项、重大偏离或显著保留，</w:t>
      </w:r>
      <w:r>
        <w:rPr>
          <w:rFonts w:hint="eastAsia" w:ascii="宋体" w:hAnsi="宋体" w:cs="宋体"/>
          <w:kern w:val="0"/>
          <w:sz w:val="24"/>
        </w:rPr>
        <w:t>则</w:t>
      </w:r>
      <w:r>
        <w:rPr>
          <w:rFonts w:ascii="宋体" w:hAnsi="宋体" w:cs="宋体"/>
          <w:kern w:val="0"/>
          <w:sz w:val="24"/>
        </w:rPr>
        <w:t>视为废标</w:t>
      </w:r>
      <w:r>
        <w:rPr>
          <w:rFonts w:hint="eastAsia" w:ascii="宋体" w:hAnsi="宋体" w:cs="宋体"/>
          <w:kern w:val="0"/>
          <w:sz w:val="24"/>
        </w:rPr>
        <w:t>，</w:t>
      </w:r>
      <w:r>
        <w:rPr>
          <w:rFonts w:ascii="宋体" w:hAnsi="宋体" w:cs="宋体"/>
          <w:kern w:val="0"/>
          <w:sz w:val="24"/>
        </w:rPr>
        <w:t>所有不完整的投标文件将被拒绝。</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三、投标</w:t>
      </w:r>
    </w:p>
    <w:p>
      <w:pPr>
        <w:widowControl/>
        <w:spacing w:line="320" w:lineRule="exact"/>
        <w:ind w:left="479" w:leftChars="228" w:firstLine="360" w:firstLineChars="150"/>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四、开标和评标</w:t>
      </w:r>
    </w:p>
    <w:p>
      <w:pPr>
        <w:widowControl/>
        <w:spacing w:line="320" w:lineRule="exact"/>
        <w:ind w:left="479" w:leftChars="228" w:firstLine="360" w:firstLineChars="150"/>
        <w:jc w:val="left"/>
        <w:rPr>
          <w:rFonts w:ascii="宋体" w:hAnsi="宋体" w:cs="宋体"/>
          <w:kern w:val="0"/>
          <w:sz w:val="20"/>
          <w:szCs w:val="20"/>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hint="eastAsia"/>
          <w:spacing w:val="-4"/>
          <w:sz w:val="24"/>
        </w:rPr>
        <w:t>采购工作领导小组</w:t>
      </w:r>
      <w:r>
        <w:rPr>
          <w:rFonts w:ascii="Arial" w:hAnsi="Arial" w:cs="Arial"/>
          <w:sz w:val="24"/>
        </w:rPr>
        <w:t>具体</w:t>
      </w:r>
      <w:r>
        <w:rPr>
          <w:rStyle w:val="13"/>
          <w:rFonts w:ascii="Arial" w:hAnsi="Arial" w:cs="Arial"/>
          <w:color w:val="auto"/>
          <w:sz w:val="24"/>
        </w:rPr>
        <w:t>组织。</w:t>
      </w:r>
      <w:r>
        <w:rPr>
          <w:rFonts w:ascii="宋体" w:hAnsi="宋体" w:cs="宋体"/>
          <w:kern w:val="0"/>
          <w:sz w:val="24"/>
        </w:rPr>
        <w:t>评标的基础是投标人的资质、质量、报价、服务项目和承诺等。</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20" w:lineRule="exact"/>
        <w:ind w:firstLine="720" w:firstLineChars="300"/>
        <w:jc w:val="left"/>
        <w:rPr>
          <w:rFonts w:ascii="宋体" w:hAnsi="宋体" w:cs="宋体"/>
          <w:kern w:val="0"/>
          <w:sz w:val="20"/>
          <w:szCs w:val="20"/>
        </w:rPr>
      </w:pPr>
      <w:r>
        <w:rPr>
          <w:rFonts w:hint="eastAsia" w:ascii="宋体" w:hAnsi="宋体" w:cs="宋体"/>
          <w:kern w:val="0"/>
          <w:sz w:val="24"/>
        </w:rPr>
        <w:t>报价</w:t>
      </w:r>
      <w:r>
        <w:rPr>
          <w:rFonts w:ascii="宋体" w:hAnsi="宋体" w:cs="宋体"/>
          <w:kern w:val="0"/>
          <w:sz w:val="24"/>
        </w:rPr>
        <w:t>是评标时考虑的重要因素，但招标人不保证报价最低的投标人中标。</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招标人有权在签订合同时调整采购数量。</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五、中标</w:t>
      </w:r>
    </w:p>
    <w:p>
      <w:pPr>
        <w:widowControl/>
        <w:spacing w:line="320" w:lineRule="exact"/>
        <w:ind w:firstLine="480" w:firstLineChars="200"/>
        <w:jc w:val="left"/>
        <w:rPr>
          <w:rFonts w:ascii="宋体" w:hAnsi="宋体" w:cs="宋体"/>
          <w:kern w:val="0"/>
          <w:sz w:val="24"/>
        </w:rPr>
      </w:pPr>
      <w:r>
        <w:rPr>
          <w:kern w:val="0"/>
          <w:sz w:val="24"/>
        </w:rPr>
        <w:t>1</w:t>
      </w:r>
      <w:r>
        <w:rPr>
          <w:rFonts w:ascii="宋体" w:hAnsi="宋体" w:cs="宋体"/>
          <w:kern w:val="0"/>
          <w:sz w:val="24"/>
        </w:rPr>
        <w:t>、中标结果公布：</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若评标顺利，将当场公布评标结果。</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pPr>
        <w:widowControl/>
        <w:spacing w:line="320" w:lineRule="exact"/>
        <w:ind w:firstLine="480" w:firstLineChars="20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中标人与其他投标人串通进行投标的；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中标人不能按中标要求签订合同的；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中标人有其它损害招标人、采购人利益或社会公共利益的；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w:t>
      </w:r>
      <w:r>
        <w:rPr>
          <w:rFonts w:hint="eastAsia"/>
          <w:kern w:val="0"/>
          <w:sz w:val="24"/>
          <w:szCs w:val="20"/>
        </w:rPr>
        <w:t>8小时</w:t>
      </w:r>
      <w:r>
        <w:rPr>
          <w:rFonts w:ascii="宋体" w:hAnsi="宋体" w:cs="宋体"/>
          <w:kern w:val="0"/>
          <w:sz w:val="24"/>
        </w:rPr>
        <w:t>内不与招标人签订合同的；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中标人转让中标项目的；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hint="eastAsia" w:ascii="宋体" w:hAnsi="宋体" w:cs="宋体"/>
          <w:kern w:val="0"/>
          <w:sz w:val="24"/>
        </w:rPr>
        <w:t>或重新招标</w:t>
      </w:r>
      <w:r>
        <w:rPr>
          <w:rFonts w:ascii="宋体" w:hAnsi="宋体" w:cs="宋体"/>
          <w:kern w:val="0"/>
          <w:sz w:val="24"/>
        </w:rPr>
        <w:t>。</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六、签订合同</w:t>
      </w:r>
    </w:p>
    <w:p>
      <w:pPr>
        <w:widowControl/>
        <w:spacing w:line="320" w:lineRule="exact"/>
        <w:ind w:firstLine="480" w:firstLineChars="200"/>
        <w:jc w:val="left"/>
        <w:rPr>
          <w:kern w:val="0"/>
          <w:sz w:val="24"/>
        </w:rPr>
      </w:pPr>
      <w:r>
        <w:rPr>
          <w:rFonts w:ascii="宋体" w:hAnsi="宋体" w:cs="宋体"/>
          <w:kern w:val="0"/>
          <w:sz w:val="24"/>
        </w:rPr>
        <w:t>中标人必须签订《湖南</w:t>
      </w:r>
      <w:r>
        <w:rPr>
          <w:rFonts w:hint="eastAsia" w:ascii="宋体" w:hAnsi="宋体" w:cs="宋体"/>
          <w:kern w:val="0"/>
          <w:sz w:val="24"/>
        </w:rPr>
        <w:t>化工职业技术学院2</w:t>
      </w:r>
      <w:r>
        <w:rPr>
          <w:rFonts w:ascii="宋体" w:hAnsi="宋体" w:cs="宋体"/>
          <w:kern w:val="0"/>
          <w:sz w:val="24"/>
        </w:rPr>
        <w:t>021</w:t>
      </w:r>
      <w:r>
        <w:rPr>
          <w:rFonts w:hint="eastAsia" w:ascii="宋体" w:hAnsi="宋体" w:cs="宋体"/>
          <w:kern w:val="0"/>
          <w:sz w:val="24"/>
        </w:rPr>
        <w:t>学年</w:t>
      </w:r>
      <w:r>
        <w:rPr>
          <w:rFonts w:hint="eastAsia"/>
          <w:kern w:val="0"/>
          <w:sz w:val="24"/>
        </w:rPr>
        <w:t>英语听力训练与测试用耳机</w:t>
      </w:r>
      <w:r>
        <w:rPr>
          <w:rFonts w:hint="eastAsia" w:ascii="宋体" w:hAnsi="宋体" w:cs="宋体"/>
          <w:kern w:val="0"/>
          <w:sz w:val="24"/>
        </w:rPr>
        <w:t>准入销售协议</w:t>
      </w:r>
      <w:r>
        <w:rPr>
          <w:rFonts w:ascii="宋体" w:hAnsi="宋体" w:cs="宋体"/>
          <w:kern w:val="0"/>
          <w:sz w:val="24"/>
        </w:rPr>
        <w:t>》。</w:t>
      </w:r>
    </w:p>
    <w:p>
      <w:pPr>
        <w:widowControl/>
        <w:spacing w:line="480" w:lineRule="exact"/>
        <w:ind w:firstLine="472" w:firstLineChars="196"/>
        <w:rPr>
          <w:rFonts w:ascii="宋体" w:hAnsi="宋体" w:cs="宋体"/>
          <w:b/>
          <w:kern w:val="0"/>
          <w:sz w:val="24"/>
        </w:rPr>
      </w:pPr>
      <w:r>
        <w:rPr>
          <w:rFonts w:hint="eastAsia" w:ascii="宋体" w:hAnsi="宋体" w:cs="宋体"/>
          <w:b/>
          <w:kern w:val="0"/>
          <w:sz w:val="24"/>
        </w:rPr>
        <w:t>七、采购数量及其它</w:t>
      </w:r>
      <w:r>
        <w:rPr>
          <w:rFonts w:ascii="宋体" w:hAnsi="宋体" w:cs="宋体"/>
          <w:b/>
          <w:kern w:val="0"/>
          <w:sz w:val="24"/>
        </w:rPr>
        <w:t>要求</w:t>
      </w:r>
    </w:p>
    <w:p>
      <w:pPr>
        <w:widowControl/>
        <w:spacing w:line="400" w:lineRule="exact"/>
        <w:ind w:left="479" w:leftChars="228"/>
        <w:jc w:val="left"/>
        <w:rPr>
          <w:rFonts w:ascii="宋体" w:hAnsi="宋体" w:cs="宋体"/>
          <w:kern w:val="0"/>
          <w:sz w:val="24"/>
        </w:rPr>
      </w:pPr>
      <w:r>
        <w:rPr>
          <w:rFonts w:hint="eastAsia" w:ascii="宋体" w:hAnsi="宋体" w:cs="宋体"/>
          <w:kern w:val="0"/>
          <w:sz w:val="24"/>
        </w:rPr>
        <w:t>1、采购物品种类、型号规格见附件5，数量以实际供货数量为准。供货期为3年，供货期内乙方按不高于招标价供货；如果出现物品价格下调，乙方按下调价格供货；甲方需要采购合同清单中没有的物品时，乙方承诺按市场价的90%供货；</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2、若遇甲方临时追加采购计划，要及时送货上门，响应时间在24小时之内；</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3、请在标书中注明服务承诺；</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4、购买标书时，可以拷贝电子稿；交标书时，交纸质稿三份密封；</w:t>
      </w:r>
    </w:p>
    <w:p>
      <w:pPr>
        <w:widowControl/>
        <w:spacing w:line="400" w:lineRule="exact"/>
        <w:ind w:left="479" w:leftChars="228"/>
        <w:jc w:val="left"/>
        <w:rPr>
          <w:rFonts w:ascii="宋体" w:hAnsi="宋体" w:cs="宋体"/>
          <w:kern w:val="0"/>
          <w:sz w:val="24"/>
        </w:rPr>
      </w:pPr>
      <w:r>
        <w:rPr>
          <w:rFonts w:hint="eastAsia" w:ascii="宋体" w:hAnsi="宋体" w:cs="宋体"/>
          <w:kern w:val="0"/>
          <w:sz w:val="24"/>
        </w:rPr>
        <w:t>5、开标时可展示投标书中提供的产品的样品。</w:t>
      </w:r>
    </w:p>
    <w:p>
      <w:pPr>
        <w:widowControl/>
        <w:spacing w:line="400" w:lineRule="exact"/>
        <w:ind w:left="479" w:leftChars="228"/>
        <w:jc w:val="left"/>
        <w:rPr>
          <w:rFonts w:ascii="宋体" w:hAnsi="宋体" w:cs="宋体"/>
          <w:b/>
          <w:kern w:val="0"/>
          <w:sz w:val="24"/>
        </w:rPr>
      </w:pPr>
      <w:r>
        <w:rPr>
          <w:rFonts w:hint="eastAsia" w:ascii="宋体" w:hAnsi="宋体" w:cs="宋体"/>
          <w:b/>
          <w:kern w:val="0"/>
          <w:sz w:val="24"/>
        </w:rPr>
        <w:t>八、评分标准</w:t>
      </w:r>
    </w:p>
    <w:tbl>
      <w:tblPr>
        <w:tblStyle w:val="8"/>
        <w:tblpPr w:leftFromText="180" w:rightFromText="180" w:vertAnchor="text" w:horzAnchor="margin" w:tblpY="91"/>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85"/>
        <w:gridCol w:w="5283"/>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84" w:type="dxa"/>
            <w:vAlign w:val="center"/>
          </w:tcPr>
          <w:p>
            <w:pPr>
              <w:spacing w:line="400" w:lineRule="exact"/>
              <w:ind w:firstLine="28"/>
              <w:jc w:val="center"/>
              <w:rPr>
                <w:rFonts w:hAnsi="宋体"/>
                <w:szCs w:val="21"/>
              </w:rPr>
            </w:pPr>
            <w:r>
              <w:rPr>
                <w:rFonts w:hAnsi="宋体" w:cs="Arial"/>
                <w:bCs/>
                <w:szCs w:val="21"/>
              </w:rPr>
              <w:t>评审项目</w:t>
            </w:r>
          </w:p>
        </w:tc>
        <w:tc>
          <w:tcPr>
            <w:tcW w:w="885" w:type="dxa"/>
            <w:vAlign w:val="center"/>
          </w:tcPr>
          <w:p>
            <w:pPr>
              <w:spacing w:line="400" w:lineRule="exact"/>
              <w:ind w:firstLine="28"/>
              <w:jc w:val="center"/>
              <w:rPr>
                <w:rFonts w:hAnsi="宋体"/>
                <w:szCs w:val="21"/>
              </w:rPr>
            </w:pPr>
            <w:r>
              <w:rPr>
                <w:rFonts w:hint="eastAsia" w:hAnsi="宋体"/>
                <w:szCs w:val="21"/>
              </w:rPr>
              <w:t>分值</w:t>
            </w:r>
          </w:p>
        </w:tc>
        <w:tc>
          <w:tcPr>
            <w:tcW w:w="5283" w:type="dxa"/>
            <w:vAlign w:val="center"/>
          </w:tcPr>
          <w:p>
            <w:pPr>
              <w:spacing w:line="400" w:lineRule="exact"/>
              <w:ind w:firstLine="28"/>
              <w:jc w:val="center"/>
              <w:rPr>
                <w:rFonts w:hAnsi="宋体"/>
                <w:szCs w:val="21"/>
              </w:rPr>
            </w:pPr>
            <w:r>
              <w:rPr>
                <w:rFonts w:hint="eastAsia" w:hAnsi="宋体"/>
                <w:szCs w:val="21"/>
              </w:rPr>
              <w:t>评分标准</w:t>
            </w:r>
          </w:p>
        </w:tc>
        <w:tc>
          <w:tcPr>
            <w:tcW w:w="1805" w:type="dxa"/>
            <w:vAlign w:val="center"/>
          </w:tcPr>
          <w:p>
            <w:pPr>
              <w:spacing w:line="400" w:lineRule="exact"/>
              <w:jc w:val="center"/>
              <w:rPr>
                <w:rFonts w:hAnsi="宋体"/>
                <w:szCs w:val="21"/>
              </w:rPr>
            </w:pPr>
            <w:r>
              <w:rPr>
                <w:rFonts w:hint="eastAsia" w:hAnsi="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84" w:type="dxa"/>
            <w:vAlign w:val="center"/>
          </w:tcPr>
          <w:p>
            <w:pPr>
              <w:spacing w:line="320" w:lineRule="exact"/>
              <w:jc w:val="center"/>
              <w:rPr>
                <w:rFonts w:hAnsi="宋体" w:cs="Arial"/>
                <w:bCs/>
                <w:szCs w:val="21"/>
              </w:rPr>
            </w:pPr>
            <w:r>
              <w:rPr>
                <w:rFonts w:hAnsi="宋体" w:cs="Arial"/>
                <w:bCs/>
                <w:szCs w:val="21"/>
              </w:rPr>
              <w:t>投标报价</w:t>
            </w:r>
          </w:p>
          <w:p>
            <w:pPr>
              <w:spacing w:line="320" w:lineRule="exact"/>
              <w:jc w:val="center"/>
              <w:rPr>
                <w:rFonts w:hAnsi="宋体"/>
                <w:szCs w:val="21"/>
              </w:rPr>
            </w:pPr>
            <w:r>
              <w:rPr>
                <w:rFonts w:hAnsi="宋体" w:cs="Arial"/>
                <w:bCs/>
                <w:szCs w:val="21"/>
              </w:rPr>
              <w:t>(</w:t>
            </w:r>
            <w:r>
              <w:rPr>
                <w:rFonts w:hint="eastAsia" w:hAnsi="宋体" w:cs="Arial"/>
                <w:bCs/>
                <w:szCs w:val="21"/>
              </w:rPr>
              <w:t>30</w:t>
            </w:r>
            <w:r>
              <w:rPr>
                <w:rFonts w:hAnsi="宋体" w:cs="Arial"/>
                <w:bCs/>
                <w:szCs w:val="21"/>
              </w:rPr>
              <w:t>分)</w:t>
            </w:r>
          </w:p>
        </w:tc>
        <w:tc>
          <w:tcPr>
            <w:tcW w:w="885" w:type="dxa"/>
            <w:vAlign w:val="center"/>
          </w:tcPr>
          <w:p>
            <w:pPr>
              <w:spacing w:line="360" w:lineRule="auto"/>
              <w:jc w:val="center"/>
              <w:rPr>
                <w:rFonts w:hAnsi="宋体"/>
                <w:szCs w:val="21"/>
              </w:rPr>
            </w:pPr>
            <w:r>
              <w:rPr>
                <w:rFonts w:hint="eastAsia" w:hAnsi="宋体" w:cs="Arial"/>
                <w:bCs/>
                <w:szCs w:val="21"/>
              </w:rPr>
              <w:t>30</w:t>
            </w:r>
            <w:r>
              <w:rPr>
                <w:rFonts w:hAnsi="宋体" w:cs="Arial"/>
                <w:bCs/>
                <w:szCs w:val="21"/>
              </w:rPr>
              <w:t>分</w:t>
            </w:r>
          </w:p>
        </w:tc>
        <w:tc>
          <w:tcPr>
            <w:tcW w:w="5283" w:type="dxa"/>
            <w:vAlign w:val="center"/>
          </w:tcPr>
          <w:p>
            <w:pPr>
              <w:widowControl/>
              <w:ind w:hanging="1"/>
              <w:rPr>
                <w:rFonts w:hAnsi="宋体"/>
                <w:szCs w:val="21"/>
              </w:rPr>
            </w:pPr>
            <w:r>
              <w:rPr>
                <w:rFonts w:hint="eastAsia" w:hAnsi="宋体"/>
                <w:szCs w:val="21"/>
              </w:rPr>
              <w:t>1.符合招标文件要求所有投标人有效报价的算术平均值做为评标基准价，按照投标报价与基准价的偏离程度计算得分，具体计算方式如下：</w:t>
            </w:r>
          </w:p>
          <w:p>
            <w:pPr>
              <w:widowControl/>
              <w:rPr>
                <w:rFonts w:hAnsi="宋体"/>
                <w:szCs w:val="21"/>
              </w:rPr>
            </w:pPr>
            <w:r>
              <w:rPr>
                <w:rFonts w:hint="eastAsia" w:hAnsi="宋体"/>
                <w:szCs w:val="21"/>
              </w:rPr>
              <w:t>（1）评标基准价计算方法：A=（a1+a2+……+an）/N</w:t>
            </w:r>
          </w:p>
          <w:p>
            <w:pPr>
              <w:widowControl/>
              <w:ind w:firstLine="420" w:firstLineChars="200"/>
              <w:rPr>
                <w:rFonts w:hAnsi="宋体"/>
                <w:szCs w:val="21"/>
              </w:rPr>
            </w:pPr>
            <w:r>
              <w:rPr>
                <w:rFonts w:hint="eastAsia" w:hAnsi="宋体"/>
                <w:szCs w:val="21"/>
              </w:rPr>
              <w:t>（A=评标基准价；a=投标人的有效报价；N=有效投标人的报价数量）</w:t>
            </w:r>
          </w:p>
          <w:p>
            <w:pPr>
              <w:widowControl/>
              <w:rPr>
                <w:rFonts w:hAnsi="宋体"/>
                <w:szCs w:val="21"/>
              </w:rPr>
            </w:pPr>
            <w:r>
              <w:rPr>
                <w:rFonts w:hint="eastAsia" w:hAnsi="宋体"/>
                <w:szCs w:val="21"/>
              </w:rPr>
              <w:t>（2）投标报价得分按以下公式计算：</w:t>
            </w:r>
          </w:p>
          <w:p>
            <w:pPr>
              <w:widowControl/>
              <w:rPr>
                <w:rFonts w:hAnsi="宋体"/>
                <w:szCs w:val="21"/>
              </w:rPr>
            </w:pPr>
            <w:r>
              <w:rPr>
                <w:rFonts w:hint="eastAsia" w:hAnsi="宋体"/>
                <w:szCs w:val="21"/>
              </w:rPr>
              <w:t xml:space="preserve">   投标报价得分=</w:t>
            </w:r>
            <w:r>
              <w:rPr>
                <w:rFonts w:hAnsi="宋体"/>
                <w:szCs w:val="21"/>
              </w:rPr>
              <w:t>30</w:t>
            </w:r>
            <w:r>
              <w:rPr>
                <w:rFonts w:hint="eastAsia" w:hAnsi="宋体"/>
                <w:szCs w:val="21"/>
              </w:rPr>
              <w:t>-（|投标报价-评标基准价|）÷评标基准价×</w:t>
            </w:r>
            <w:r>
              <w:rPr>
                <w:rFonts w:hAnsi="宋体"/>
                <w:szCs w:val="21"/>
              </w:rPr>
              <w:t>100</w:t>
            </w:r>
            <w:r>
              <w:rPr>
                <w:rFonts w:hint="eastAsia" w:hAnsi="宋体"/>
                <w:szCs w:val="21"/>
              </w:rPr>
              <w:t>×Q</w:t>
            </w:r>
          </w:p>
          <w:p>
            <w:pPr>
              <w:widowControl/>
              <w:rPr>
                <w:rFonts w:hAnsi="宋体"/>
                <w:szCs w:val="21"/>
              </w:rPr>
            </w:pPr>
            <w:r>
              <w:rPr>
                <w:rFonts w:hint="eastAsia" w:hAnsi="宋体"/>
                <w:szCs w:val="21"/>
              </w:rPr>
              <w:t xml:space="preserve">    </w:t>
            </w:r>
            <w:r>
              <w:rPr>
                <w:rFonts w:hAnsi="宋体"/>
                <w:szCs w:val="21"/>
              </w:rPr>
              <w:fldChar w:fldCharType="begin"/>
            </w:r>
            <w:r>
              <w:rPr>
                <w:rFonts w:hAnsi="宋体"/>
                <w:szCs w:val="21"/>
              </w:rPr>
              <w:instrText xml:space="preserve"> </w:instrText>
            </w:r>
            <w:r>
              <w:rPr>
                <w:rFonts w:hint="eastAsia" w:hAnsi="宋体"/>
                <w:szCs w:val="21"/>
              </w:rPr>
              <w:instrText xml:space="preserve">= 1 \* GB3</w:instrText>
            </w:r>
            <w:r>
              <w:rPr>
                <w:rFonts w:hAnsi="宋体"/>
                <w:szCs w:val="21"/>
              </w:rPr>
              <w:instrText xml:space="preserve"> </w:instrText>
            </w:r>
            <w:r>
              <w:rPr>
                <w:rFonts w:hAnsi="宋体"/>
                <w:szCs w:val="21"/>
              </w:rPr>
              <w:fldChar w:fldCharType="separate"/>
            </w:r>
            <w:r>
              <w:rPr>
                <w:rFonts w:hint="eastAsia" w:hAnsi="宋体"/>
                <w:szCs w:val="21"/>
              </w:rPr>
              <w:t>①</w:t>
            </w:r>
            <w:r>
              <w:rPr>
                <w:rFonts w:hAnsi="宋体"/>
                <w:szCs w:val="21"/>
              </w:rPr>
              <w:fldChar w:fldCharType="end"/>
            </w:r>
            <w:r>
              <w:rPr>
                <w:rFonts w:hint="eastAsia" w:hAnsi="宋体"/>
                <w:szCs w:val="21"/>
              </w:rPr>
              <w:t>当a≤A时，Q=</w:t>
            </w:r>
            <w:r>
              <w:rPr>
                <w:rFonts w:hAnsi="宋体"/>
                <w:szCs w:val="21"/>
              </w:rPr>
              <w:t>0.3</w:t>
            </w:r>
            <w:r>
              <w:rPr>
                <w:rFonts w:hint="eastAsia" w:hAnsi="宋体"/>
                <w:szCs w:val="21"/>
              </w:rPr>
              <w:t>；a＞A时，Q=</w:t>
            </w:r>
            <w:r>
              <w:rPr>
                <w:rFonts w:hAnsi="宋体"/>
                <w:szCs w:val="21"/>
              </w:rPr>
              <w:t>0.5</w:t>
            </w:r>
          </w:p>
          <w:p>
            <w:pPr>
              <w:widowControl/>
              <w:rPr>
                <w:rFonts w:hAnsi="宋体"/>
                <w:szCs w:val="21"/>
              </w:rPr>
            </w:pPr>
            <w:r>
              <w:rPr>
                <w:rFonts w:hint="eastAsia" w:hAnsi="宋体"/>
                <w:szCs w:val="21"/>
              </w:rPr>
              <w:t xml:space="preserve">    </w:t>
            </w:r>
            <w:r>
              <w:rPr>
                <w:rFonts w:hAnsi="宋体"/>
                <w:szCs w:val="21"/>
              </w:rPr>
              <w:fldChar w:fldCharType="begin"/>
            </w:r>
            <w:r>
              <w:rPr>
                <w:rFonts w:hAnsi="宋体"/>
                <w:szCs w:val="21"/>
              </w:rPr>
              <w:instrText xml:space="preserve"> </w:instrText>
            </w:r>
            <w:r>
              <w:rPr>
                <w:rFonts w:hint="eastAsia" w:hAnsi="宋体"/>
                <w:szCs w:val="21"/>
              </w:rPr>
              <w:instrText xml:space="preserve">= 2 \* GB3</w:instrText>
            </w:r>
            <w:r>
              <w:rPr>
                <w:rFonts w:hAnsi="宋体"/>
                <w:szCs w:val="21"/>
              </w:rPr>
              <w:instrText xml:space="preserve"> </w:instrText>
            </w:r>
            <w:r>
              <w:rPr>
                <w:rFonts w:hAnsi="宋体"/>
                <w:szCs w:val="21"/>
              </w:rPr>
              <w:fldChar w:fldCharType="separate"/>
            </w:r>
            <w:r>
              <w:rPr>
                <w:rFonts w:hint="eastAsia" w:hAnsi="宋体"/>
                <w:szCs w:val="21"/>
              </w:rPr>
              <w:t>②</w:t>
            </w:r>
            <w:r>
              <w:rPr>
                <w:rFonts w:hAnsi="宋体"/>
                <w:szCs w:val="21"/>
              </w:rPr>
              <w:fldChar w:fldCharType="end"/>
            </w:r>
            <w:r>
              <w:rPr>
                <w:rFonts w:hint="eastAsia" w:hAnsi="宋体"/>
                <w:szCs w:val="21"/>
              </w:rPr>
              <w:t>得分按照四舍五入，保留两位小数。</w:t>
            </w:r>
          </w:p>
          <w:p>
            <w:pPr>
              <w:widowControl/>
              <w:ind w:hanging="1"/>
              <w:rPr>
                <w:rFonts w:hAnsi="宋体"/>
                <w:szCs w:val="21"/>
              </w:rPr>
            </w:pPr>
            <w:r>
              <w:rPr>
                <w:rFonts w:hint="eastAsia" w:hAnsi="宋体"/>
                <w:szCs w:val="21"/>
              </w:rPr>
              <w:t>2.超过限制价的投标报价为无效报价，得0分。</w:t>
            </w:r>
          </w:p>
          <w:p>
            <w:pPr>
              <w:widowControl/>
              <w:ind w:hanging="1"/>
              <w:rPr>
                <w:rFonts w:hAnsi="宋体"/>
                <w:szCs w:val="21"/>
              </w:rPr>
            </w:pPr>
            <w:r>
              <w:rPr>
                <w:rFonts w:hint="eastAsia" w:hAnsi="宋体"/>
                <w:szCs w:val="21"/>
              </w:rPr>
              <w:t>3.根据财政部、工业和信息化部《关于印发〈政府采购促进中小企业发展暂行办法〉的通知》（财库[2011]181号）规定，对全部产品为小型和微型企业提供的货物价格给予6%的扣除，用扣除后的价格参与评审（如全部投标人的投标产品均为小型和微型企业生产，则不必再扣除）。</w:t>
            </w:r>
          </w:p>
        </w:tc>
        <w:tc>
          <w:tcPr>
            <w:tcW w:w="1805" w:type="dxa"/>
            <w:vAlign w:val="center"/>
          </w:tcPr>
          <w:p>
            <w:pPr>
              <w:spacing w:line="320" w:lineRule="exact"/>
              <w:ind w:left="-40"/>
              <w:rPr>
                <w:rFonts w:hAnsi="宋体"/>
                <w:szCs w:val="21"/>
              </w:rPr>
            </w:pPr>
            <w:r>
              <w:rPr>
                <w:rFonts w:hint="eastAsia" w:hAnsi="宋体"/>
                <w:szCs w:val="21"/>
              </w:rPr>
              <w:t>中小企业须提供《中小企业声明函》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84" w:type="dxa"/>
            <w:vAlign w:val="center"/>
          </w:tcPr>
          <w:p>
            <w:pPr>
              <w:spacing w:line="320" w:lineRule="exact"/>
              <w:jc w:val="center"/>
              <w:rPr>
                <w:rFonts w:hAnsi="宋体" w:cs="Arial"/>
                <w:bCs/>
                <w:szCs w:val="21"/>
              </w:rPr>
            </w:pPr>
            <w:r>
              <w:rPr>
                <w:rFonts w:hAnsi="宋体" w:cs="Arial"/>
                <w:bCs/>
                <w:szCs w:val="21"/>
              </w:rPr>
              <w:t>技术评审</w:t>
            </w:r>
          </w:p>
          <w:p>
            <w:pPr>
              <w:spacing w:line="320" w:lineRule="exact"/>
              <w:jc w:val="center"/>
              <w:rPr>
                <w:rFonts w:hAnsi="宋体"/>
                <w:szCs w:val="21"/>
              </w:rPr>
            </w:pPr>
            <w:r>
              <w:rPr>
                <w:rFonts w:hAnsi="宋体" w:cs="Arial"/>
                <w:bCs/>
                <w:szCs w:val="21"/>
              </w:rPr>
              <w:t>(4</w:t>
            </w:r>
            <w:r>
              <w:rPr>
                <w:rFonts w:hint="eastAsia" w:hAnsi="宋体" w:cs="Arial"/>
                <w:bCs/>
                <w:szCs w:val="21"/>
              </w:rPr>
              <w:t>0</w:t>
            </w:r>
            <w:r>
              <w:rPr>
                <w:rFonts w:hAnsi="宋体" w:cs="Arial"/>
                <w:bCs/>
                <w:szCs w:val="21"/>
              </w:rPr>
              <w:t>分)</w:t>
            </w:r>
          </w:p>
        </w:tc>
        <w:tc>
          <w:tcPr>
            <w:tcW w:w="885" w:type="dxa"/>
            <w:vAlign w:val="center"/>
          </w:tcPr>
          <w:p>
            <w:pPr>
              <w:spacing w:line="360" w:lineRule="auto"/>
              <w:jc w:val="center"/>
              <w:rPr>
                <w:rFonts w:hAnsi="宋体"/>
                <w:szCs w:val="21"/>
              </w:rPr>
            </w:pPr>
            <w:r>
              <w:rPr>
                <w:rFonts w:hAnsi="宋体" w:cs="Arial"/>
                <w:bCs/>
                <w:szCs w:val="21"/>
              </w:rPr>
              <w:t>4</w:t>
            </w:r>
            <w:r>
              <w:rPr>
                <w:rFonts w:hint="eastAsia" w:hAnsi="宋体" w:cs="Arial"/>
                <w:bCs/>
                <w:szCs w:val="21"/>
              </w:rPr>
              <w:t>0</w:t>
            </w:r>
            <w:r>
              <w:rPr>
                <w:rFonts w:hAnsi="宋体" w:cs="Arial"/>
                <w:bCs/>
                <w:szCs w:val="21"/>
              </w:rPr>
              <w:t>分</w:t>
            </w:r>
          </w:p>
        </w:tc>
        <w:tc>
          <w:tcPr>
            <w:tcW w:w="5283" w:type="dxa"/>
            <w:vAlign w:val="center"/>
          </w:tcPr>
          <w:p>
            <w:pPr>
              <w:spacing w:before="156" w:beforeLines="50" w:after="156" w:afterLines="50" w:line="320" w:lineRule="exact"/>
              <w:rPr>
                <w:rFonts w:hAnsi="宋体"/>
                <w:szCs w:val="21"/>
              </w:rPr>
            </w:pPr>
            <w:r>
              <w:rPr>
                <w:rFonts w:hAnsi="宋体"/>
                <w:szCs w:val="21"/>
              </w:rPr>
              <w:t>投标人投标产品的技术参数完全满足招标文件技术参数及要求的得4</w:t>
            </w:r>
            <w:r>
              <w:rPr>
                <w:rFonts w:hint="eastAsia" w:hAnsi="宋体"/>
                <w:szCs w:val="21"/>
              </w:rPr>
              <w:t>0</w:t>
            </w:r>
            <w:r>
              <w:rPr>
                <w:rFonts w:hAnsi="宋体"/>
                <w:szCs w:val="21"/>
              </w:rPr>
              <w:t>分；</w:t>
            </w:r>
            <w:r>
              <w:rPr>
                <w:rFonts w:hint="eastAsia" w:hAnsi="宋体"/>
                <w:szCs w:val="21"/>
              </w:rPr>
              <w:t>每有任意一项带★的技术要求不能完全满足的</w:t>
            </w:r>
            <w:r>
              <w:rPr>
                <w:rFonts w:hAnsi="宋体"/>
                <w:szCs w:val="21"/>
              </w:rPr>
              <w:t>每有一项</w:t>
            </w:r>
            <w:r>
              <w:rPr>
                <w:rFonts w:hint="eastAsia" w:hAnsi="宋体"/>
                <w:szCs w:val="21"/>
              </w:rPr>
              <w:t>扣</w:t>
            </w:r>
            <w:r>
              <w:rPr>
                <w:rFonts w:hAnsi="宋体"/>
                <w:szCs w:val="21"/>
              </w:rPr>
              <w:t>20</w:t>
            </w:r>
            <w:r>
              <w:rPr>
                <w:rFonts w:hint="eastAsia" w:hAnsi="宋体"/>
                <w:szCs w:val="21"/>
              </w:rPr>
              <w:t>分，每有任意一项非带★的技术要求</w:t>
            </w:r>
            <w:r>
              <w:rPr>
                <w:rFonts w:hAnsi="宋体"/>
                <w:szCs w:val="21"/>
              </w:rPr>
              <w:t>不满足的扣分</w:t>
            </w:r>
            <w:r>
              <w:rPr>
                <w:rFonts w:hint="eastAsia" w:hAnsi="宋体"/>
                <w:szCs w:val="21"/>
              </w:rPr>
              <w:t>5分</w:t>
            </w:r>
            <w:r>
              <w:rPr>
                <w:rFonts w:hAnsi="宋体"/>
                <w:szCs w:val="21"/>
              </w:rPr>
              <w:t>，扣完为止</w:t>
            </w:r>
            <w:r>
              <w:rPr>
                <w:rFonts w:hint="eastAsia" w:hAnsi="宋体"/>
                <w:szCs w:val="21"/>
              </w:rPr>
              <w:t>。</w:t>
            </w:r>
          </w:p>
        </w:tc>
        <w:tc>
          <w:tcPr>
            <w:tcW w:w="1805" w:type="dxa"/>
            <w:vAlign w:val="center"/>
          </w:tcPr>
          <w:p>
            <w:pPr>
              <w:spacing w:line="32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bCs/>
                <w:szCs w:val="21"/>
              </w:rPr>
            </w:pPr>
            <w:r>
              <w:rPr>
                <w:rFonts w:hAnsi="宋体" w:cs="Arial"/>
                <w:bCs/>
                <w:szCs w:val="21"/>
              </w:rPr>
              <w:t>售后服务</w:t>
            </w:r>
          </w:p>
          <w:p>
            <w:pPr>
              <w:widowControl/>
              <w:jc w:val="center"/>
              <w:rPr>
                <w:rFonts w:hAnsi="宋体" w:cs="Arial"/>
                <w:bCs/>
                <w:szCs w:val="21"/>
              </w:rPr>
            </w:pPr>
            <w:r>
              <w:rPr>
                <w:rFonts w:hAnsi="宋体" w:cs="Arial"/>
                <w:bCs/>
                <w:szCs w:val="21"/>
              </w:rPr>
              <w:t>能力</w:t>
            </w:r>
          </w:p>
          <w:p>
            <w:pPr>
              <w:spacing w:line="320" w:lineRule="exact"/>
              <w:jc w:val="center"/>
              <w:rPr>
                <w:rFonts w:hAnsi="宋体" w:cs="宋体"/>
                <w:szCs w:val="21"/>
              </w:rPr>
            </w:pPr>
            <w:r>
              <w:rPr>
                <w:rFonts w:hAnsi="宋体" w:cs="Arial"/>
                <w:bCs/>
                <w:szCs w:val="21"/>
              </w:rPr>
              <w:t>(</w:t>
            </w:r>
            <w:r>
              <w:rPr>
                <w:rFonts w:hint="eastAsia" w:hAnsi="宋体" w:cs="Arial"/>
                <w:bCs/>
                <w:szCs w:val="21"/>
              </w:rPr>
              <w:t>18</w:t>
            </w:r>
            <w:r>
              <w:rPr>
                <w:rFonts w:hAnsi="宋体" w:cs="Arial"/>
                <w:bCs/>
                <w:szCs w:val="21"/>
              </w:rPr>
              <w:t>分)</w:t>
            </w: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szCs w:val="21"/>
              </w:rPr>
            </w:pPr>
            <w:r>
              <w:rPr>
                <w:rFonts w:hint="eastAsia" w:hAnsi="宋体" w:cs="Arial"/>
                <w:bCs/>
                <w:szCs w:val="21"/>
              </w:rPr>
              <w:t>18</w:t>
            </w:r>
            <w:r>
              <w:rPr>
                <w:rFonts w:hAnsi="宋体" w:cs="Arial"/>
                <w:bCs/>
                <w:szCs w:val="21"/>
              </w:rPr>
              <w:t>分</w:t>
            </w:r>
          </w:p>
        </w:tc>
        <w:tc>
          <w:tcPr>
            <w:tcW w:w="5283" w:type="dxa"/>
            <w:tcBorders>
              <w:top w:val="single" w:color="auto" w:sz="4" w:space="0"/>
              <w:left w:val="single" w:color="auto" w:sz="4" w:space="0"/>
              <w:bottom w:val="single" w:color="auto" w:sz="4" w:space="0"/>
              <w:right w:val="single" w:color="auto" w:sz="4" w:space="0"/>
            </w:tcBorders>
            <w:vAlign w:val="center"/>
          </w:tcPr>
          <w:p>
            <w:pPr>
              <w:snapToGrid w:val="0"/>
              <w:rPr>
                <w:rFonts w:hAnsi="宋体"/>
                <w:szCs w:val="21"/>
              </w:rPr>
            </w:pPr>
            <w:r>
              <w:rPr>
                <w:rFonts w:hint="eastAsia" w:hAnsi="宋体"/>
                <w:szCs w:val="21"/>
              </w:rPr>
              <w:t>服务承诺（18分）：完全满足招标文件售后服务要求的得8分，每次英语听力测试前2周来现场调试好电台设备10分，不满足招标售后服务要求的得0分。</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bCs/>
                <w:szCs w:val="21"/>
              </w:rPr>
            </w:pPr>
            <w:r>
              <w:rPr>
                <w:rFonts w:hAnsi="宋体" w:cs="Arial"/>
                <w:bCs/>
                <w:szCs w:val="21"/>
              </w:rPr>
              <w:t>财务状况</w:t>
            </w:r>
          </w:p>
          <w:p>
            <w:pPr>
              <w:widowControl/>
              <w:jc w:val="center"/>
              <w:rPr>
                <w:rFonts w:hAnsi="宋体" w:cs="Arial"/>
                <w:bCs/>
                <w:szCs w:val="21"/>
              </w:rPr>
            </w:pPr>
            <w:r>
              <w:rPr>
                <w:rFonts w:hAnsi="宋体" w:cs="Arial"/>
                <w:bCs/>
                <w:szCs w:val="21"/>
              </w:rPr>
              <w:t>(</w:t>
            </w:r>
            <w:r>
              <w:rPr>
                <w:rFonts w:hint="eastAsia" w:hAnsi="宋体" w:cs="Arial"/>
                <w:bCs/>
                <w:szCs w:val="21"/>
              </w:rPr>
              <w:t>5</w:t>
            </w:r>
            <w:r>
              <w:rPr>
                <w:rFonts w:hAnsi="宋体" w:cs="Arial"/>
                <w:bCs/>
                <w:szCs w:val="21"/>
              </w:rPr>
              <w:t>分)</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bCs/>
                <w:szCs w:val="21"/>
              </w:rPr>
            </w:pPr>
            <w:r>
              <w:rPr>
                <w:rFonts w:hint="eastAsia" w:hAnsi="宋体" w:cs="Arial"/>
                <w:bCs/>
                <w:szCs w:val="21"/>
              </w:rPr>
              <w:t>5</w:t>
            </w:r>
            <w:r>
              <w:rPr>
                <w:rFonts w:hAnsi="宋体" w:cs="Arial"/>
                <w:bCs/>
                <w:szCs w:val="21"/>
              </w:rPr>
              <w:t>分</w:t>
            </w:r>
          </w:p>
        </w:tc>
        <w:tc>
          <w:tcPr>
            <w:tcW w:w="5283" w:type="dxa"/>
            <w:tcBorders>
              <w:top w:val="single" w:color="auto" w:sz="4" w:space="0"/>
              <w:left w:val="single" w:color="auto" w:sz="4" w:space="0"/>
              <w:bottom w:val="single" w:color="auto" w:sz="4" w:space="0"/>
              <w:right w:val="single" w:color="auto" w:sz="4" w:space="0"/>
            </w:tcBorders>
            <w:vAlign w:val="center"/>
          </w:tcPr>
          <w:p>
            <w:pPr>
              <w:widowControl/>
              <w:rPr>
                <w:rFonts w:hAnsi="宋体" w:cs="Arial"/>
                <w:bCs/>
                <w:szCs w:val="21"/>
              </w:rPr>
            </w:pPr>
            <w:r>
              <w:rPr>
                <w:rFonts w:hint="eastAsia" w:hAnsi="宋体" w:cs="Arial"/>
                <w:bCs/>
                <w:szCs w:val="21"/>
              </w:rPr>
              <w:t>供应商提供20</w:t>
            </w:r>
            <w:r>
              <w:rPr>
                <w:rFonts w:hAnsi="宋体" w:cs="Arial"/>
                <w:bCs/>
                <w:szCs w:val="21"/>
              </w:rPr>
              <w:t>20</w:t>
            </w:r>
            <w:r>
              <w:rPr>
                <w:rFonts w:hint="eastAsia" w:hAnsi="宋体" w:cs="Arial"/>
                <w:bCs/>
                <w:szCs w:val="21"/>
              </w:rPr>
              <w:t>年度财务审计报告（由具备审计资质的第三方出具）的得5分，没有提供的不得分。</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bCs/>
                <w:szCs w:val="21"/>
              </w:rPr>
            </w:pPr>
            <w:r>
              <w:rPr>
                <w:rFonts w:hint="eastAsia" w:hAnsi="宋体" w:cs="Arial"/>
                <w:bCs/>
                <w:szCs w:val="21"/>
              </w:rPr>
              <w:t>商务状况</w:t>
            </w:r>
          </w:p>
          <w:p>
            <w:pPr>
              <w:widowControl/>
              <w:jc w:val="center"/>
              <w:rPr>
                <w:rFonts w:hAnsi="宋体" w:cs="Arial"/>
                <w:bCs/>
                <w:szCs w:val="21"/>
              </w:rPr>
            </w:pPr>
            <w:r>
              <w:rPr>
                <w:rFonts w:hAnsi="宋体" w:cs="Arial"/>
                <w:bCs/>
                <w:szCs w:val="21"/>
              </w:rPr>
              <w:t xml:space="preserve"> (</w:t>
            </w:r>
            <w:r>
              <w:rPr>
                <w:rFonts w:hint="eastAsia" w:hAnsi="宋体" w:cs="Arial"/>
                <w:bCs/>
                <w:szCs w:val="21"/>
              </w:rPr>
              <w:t>5</w:t>
            </w:r>
            <w:r>
              <w:rPr>
                <w:rFonts w:hAnsi="宋体" w:cs="Arial"/>
                <w:bCs/>
                <w:szCs w:val="21"/>
              </w:rPr>
              <w:t>分)</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bCs/>
                <w:szCs w:val="21"/>
              </w:rPr>
            </w:pPr>
            <w:r>
              <w:rPr>
                <w:rFonts w:hint="eastAsia" w:hAnsi="宋体" w:cs="Arial"/>
                <w:bCs/>
                <w:szCs w:val="21"/>
              </w:rPr>
              <w:t>5分</w:t>
            </w:r>
          </w:p>
        </w:tc>
        <w:tc>
          <w:tcPr>
            <w:tcW w:w="5283" w:type="dxa"/>
            <w:tcBorders>
              <w:top w:val="single" w:color="auto" w:sz="4" w:space="0"/>
              <w:left w:val="single" w:color="auto" w:sz="4" w:space="0"/>
              <w:bottom w:val="single" w:color="auto" w:sz="4" w:space="0"/>
              <w:right w:val="single" w:color="auto" w:sz="4" w:space="0"/>
            </w:tcBorders>
            <w:vAlign w:val="center"/>
          </w:tcPr>
          <w:p>
            <w:pPr>
              <w:widowControl/>
              <w:rPr>
                <w:rFonts w:hAnsi="宋体" w:cs="Arial"/>
                <w:bCs/>
                <w:szCs w:val="21"/>
              </w:rPr>
            </w:pPr>
            <w:r>
              <w:rPr>
                <w:rFonts w:hint="eastAsia" w:hAnsi="宋体" w:cs="Arial"/>
                <w:bCs/>
                <w:szCs w:val="21"/>
              </w:rPr>
              <w:t>投标人或所投产品的生产厂家是省级民营科技企业的得5分，不是不得分。</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8"/>
              <w:jc w:val="center"/>
              <w:rPr>
                <w:rFonts w:hAnsi="宋体"/>
                <w:szCs w:val="21"/>
              </w:rPr>
            </w:pPr>
            <w:r>
              <w:rPr>
                <w:rFonts w:hint="eastAsia" w:hAnsi="宋体" w:cs="Arial"/>
                <w:bCs/>
                <w:szCs w:val="21"/>
              </w:rPr>
              <w:t>提供有效期内省级民营科技企业协会颁发的《民营科技企业》证书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bCs/>
                <w:szCs w:val="21"/>
              </w:rPr>
            </w:pPr>
            <w:r>
              <w:rPr>
                <w:rFonts w:hAnsi="宋体" w:cs="Arial"/>
                <w:bCs/>
                <w:szCs w:val="21"/>
              </w:rPr>
              <w:t>类似业绩</w:t>
            </w:r>
          </w:p>
          <w:p>
            <w:pPr>
              <w:widowControl/>
              <w:jc w:val="center"/>
              <w:rPr>
                <w:rFonts w:hAnsi="宋体" w:cs="Arial"/>
                <w:bCs/>
                <w:szCs w:val="21"/>
              </w:rPr>
            </w:pPr>
            <w:r>
              <w:rPr>
                <w:rFonts w:hAnsi="宋体" w:cs="Arial"/>
                <w:bCs/>
                <w:szCs w:val="21"/>
              </w:rPr>
              <w:t>(</w:t>
            </w:r>
            <w:r>
              <w:rPr>
                <w:rFonts w:hint="eastAsia" w:hAnsi="宋体" w:cs="Arial"/>
                <w:bCs/>
                <w:szCs w:val="21"/>
              </w:rPr>
              <w:t>2</w:t>
            </w:r>
            <w:r>
              <w:rPr>
                <w:rFonts w:hAnsi="宋体" w:cs="Arial"/>
                <w:bCs/>
                <w:szCs w:val="21"/>
              </w:rPr>
              <w:t>分)</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bCs/>
                <w:szCs w:val="21"/>
              </w:rPr>
            </w:pPr>
            <w:r>
              <w:rPr>
                <w:rFonts w:hint="eastAsia" w:hAnsi="宋体" w:cs="Arial"/>
                <w:bCs/>
                <w:szCs w:val="21"/>
              </w:rPr>
              <w:t>2</w:t>
            </w:r>
            <w:r>
              <w:rPr>
                <w:rFonts w:hAnsi="宋体" w:cs="Arial"/>
                <w:bCs/>
                <w:szCs w:val="21"/>
              </w:rPr>
              <w:t>分</w:t>
            </w:r>
          </w:p>
        </w:tc>
        <w:tc>
          <w:tcPr>
            <w:tcW w:w="5283" w:type="dxa"/>
            <w:tcBorders>
              <w:top w:val="single" w:color="auto" w:sz="4" w:space="0"/>
              <w:left w:val="single" w:color="auto" w:sz="4" w:space="0"/>
              <w:bottom w:val="single" w:color="auto" w:sz="4" w:space="0"/>
              <w:right w:val="single" w:color="auto" w:sz="4" w:space="0"/>
            </w:tcBorders>
            <w:vAlign w:val="center"/>
          </w:tcPr>
          <w:p>
            <w:pPr>
              <w:widowControl/>
              <w:rPr>
                <w:rFonts w:hAnsi="宋体" w:cs="Arial"/>
                <w:bCs/>
                <w:szCs w:val="21"/>
              </w:rPr>
            </w:pPr>
            <w:r>
              <w:rPr>
                <w:rFonts w:hAnsi="宋体" w:cs="Arial"/>
                <w:bCs/>
                <w:szCs w:val="21"/>
              </w:rPr>
              <w:t>根据投标人近三年类似项目业绩：</w:t>
            </w:r>
            <w:r>
              <w:rPr>
                <w:rFonts w:hint="eastAsia" w:hAnsi="宋体" w:cs="Arial"/>
                <w:bCs/>
                <w:szCs w:val="21"/>
              </w:rPr>
              <w:t>在国内高校的业绩</w:t>
            </w:r>
            <w:r>
              <w:rPr>
                <w:rFonts w:hAnsi="宋体" w:cs="Arial"/>
                <w:bCs/>
                <w:szCs w:val="21"/>
              </w:rPr>
              <w:t>，一个得1分，最多得</w:t>
            </w:r>
            <w:r>
              <w:rPr>
                <w:rFonts w:hint="eastAsia" w:hAnsi="宋体" w:cs="Arial"/>
                <w:bCs/>
                <w:szCs w:val="21"/>
              </w:rPr>
              <w:t>2</w:t>
            </w:r>
            <w:r>
              <w:rPr>
                <w:rFonts w:hAnsi="宋体" w:cs="Arial"/>
                <w:bCs/>
                <w:szCs w:val="21"/>
              </w:rPr>
              <w:t>分，未提供的不得分。</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1"/>
              </w:rPr>
            </w:pPr>
            <w:r>
              <w:rPr>
                <w:rFonts w:hAnsi="宋体" w:cs="Arial"/>
                <w:bCs/>
                <w:szCs w:val="21"/>
              </w:rPr>
              <w:t>提供中标通知书或合同复印件加盖鲜章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bCs/>
                <w:szCs w:val="21"/>
              </w:rPr>
            </w:pPr>
            <w:r>
              <w:rPr>
                <w:rFonts w:hAnsi="宋体" w:cs="Arial"/>
                <w:bCs/>
                <w:szCs w:val="21"/>
              </w:rPr>
              <w:t>总分</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Arial"/>
                <w:bCs/>
                <w:szCs w:val="21"/>
              </w:rPr>
            </w:pPr>
            <w:r>
              <w:rPr>
                <w:rFonts w:hAnsi="宋体" w:cs="Arial"/>
                <w:bCs/>
                <w:szCs w:val="21"/>
              </w:rPr>
              <w:t>100分</w:t>
            </w:r>
          </w:p>
        </w:tc>
        <w:tc>
          <w:tcPr>
            <w:tcW w:w="5283" w:type="dxa"/>
            <w:tcBorders>
              <w:top w:val="single" w:color="auto" w:sz="4" w:space="0"/>
              <w:left w:val="single" w:color="auto" w:sz="4" w:space="0"/>
              <w:bottom w:val="single" w:color="auto" w:sz="4" w:space="0"/>
              <w:right w:val="single" w:color="auto" w:sz="4" w:space="0"/>
            </w:tcBorders>
            <w:vAlign w:val="center"/>
          </w:tcPr>
          <w:p>
            <w:pPr>
              <w:jc w:val="center"/>
              <w:rPr>
                <w:rFonts w:hAnsi="宋体" w:cs="Arial"/>
                <w:bCs/>
                <w:szCs w:val="21"/>
              </w:rPr>
            </w:pPr>
          </w:p>
        </w:tc>
        <w:tc>
          <w:tcPr>
            <w:tcW w:w="1805" w:type="dxa"/>
            <w:tcBorders>
              <w:top w:val="single" w:color="auto" w:sz="4" w:space="0"/>
              <w:left w:val="single" w:color="auto" w:sz="4" w:space="0"/>
              <w:bottom w:val="single" w:color="auto" w:sz="4" w:space="0"/>
              <w:right w:val="single" w:color="auto" w:sz="4" w:space="0"/>
            </w:tcBorders>
          </w:tcPr>
          <w:p>
            <w:pPr>
              <w:ind w:right="2988" w:rightChars="1423"/>
              <w:jc w:val="center"/>
              <w:rPr>
                <w:rFonts w:hAnsi="宋体" w:cs="Arial"/>
                <w:bCs/>
                <w:szCs w:val="21"/>
              </w:rPr>
            </w:pPr>
          </w:p>
        </w:tc>
      </w:tr>
    </w:tbl>
    <w:p>
      <w:pPr>
        <w:widowControl/>
        <w:spacing w:line="400" w:lineRule="exact"/>
        <w:ind w:left="479" w:leftChars="228"/>
        <w:jc w:val="left"/>
        <w:rPr>
          <w:rFonts w:ascii="宋体" w:hAnsi="宋体" w:cs="宋体"/>
          <w:b/>
          <w:kern w:val="0"/>
          <w:sz w:val="24"/>
        </w:rPr>
      </w:pPr>
    </w:p>
    <w:p>
      <w:pPr>
        <w:widowControl/>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ind w:firstLine="444" w:firstLineChars="158"/>
        <w:rPr>
          <w:rFonts w:ascii="宋体" w:hAnsi="宋体" w:cs="宋体"/>
          <w:b/>
          <w:kern w:val="0"/>
          <w:sz w:val="28"/>
          <w:szCs w:val="28"/>
        </w:rPr>
      </w:pPr>
      <w:r>
        <w:rPr>
          <w:rFonts w:hint="eastAsia" w:ascii="宋体" w:hAnsi="宋体" w:cs="宋体"/>
          <w:b/>
          <w:kern w:val="0"/>
          <w:sz w:val="28"/>
          <w:szCs w:val="28"/>
        </w:rPr>
        <w:t>附件1</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湖南</w:t>
      </w:r>
      <w:r>
        <w:rPr>
          <w:rFonts w:hint="eastAsia" w:ascii="宋体" w:hAnsi="宋体" w:cs="宋体"/>
          <w:b/>
          <w:kern w:val="0"/>
          <w:sz w:val="44"/>
          <w:szCs w:val="44"/>
        </w:rPr>
        <w:t>化工职业技术学院</w:t>
      </w:r>
    </w:p>
    <w:p>
      <w:pPr>
        <w:widowControl/>
        <w:spacing w:before="124" w:beforeLines="40" w:after="124" w:afterLines="40" w:line="375" w:lineRule="atLeast"/>
        <w:jc w:val="center"/>
        <w:rPr>
          <w:rFonts w:ascii="宋体" w:hAnsi="宋体" w:cs="宋体"/>
          <w:b/>
          <w:kern w:val="0"/>
          <w:sz w:val="44"/>
          <w:szCs w:val="44"/>
        </w:rPr>
      </w:pPr>
      <w:r>
        <w:rPr>
          <w:rFonts w:hint="eastAsia"/>
          <w:b/>
          <w:kern w:val="0"/>
          <w:sz w:val="44"/>
          <w:szCs w:val="44"/>
        </w:rPr>
        <w:t>2</w:t>
      </w:r>
      <w:r>
        <w:rPr>
          <w:b/>
          <w:kern w:val="0"/>
          <w:sz w:val="44"/>
          <w:szCs w:val="44"/>
        </w:rPr>
        <w:t>021</w:t>
      </w:r>
      <w:r>
        <w:rPr>
          <w:rFonts w:hint="eastAsia"/>
          <w:b/>
          <w:kern w:val="0"/>
          <w:sz w:val="44"/>
          <w:szCs w:val="44"/>
        </w:rPr>
        <w:t>学年英语听力训练与测试用耳机</w:t>
      </w:r>
      <w:r>
        <w:rPr>
          <w:rFonts w:hint="eastAsia" w:ascii="宋体" w:hAnsi="宋体" w:cs="宋体"/>
          <w:b/>
          <w:kern w:val="0"/>
          <w:sz w:val="44"/>
          <w:szCs w:val="44"/>
        </w:rPr>
        <w:t>准入销售</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投标书</w:t>
      </w:r>
    </w:p>
    <w:p>
      <w:pPr>
        <w:widowControl/>
        <w:spacing w:line="360" w:lineRule="exact"/>
        <w:ind w:firstLine="480" w:firstLineChars="200"/>
        <w:jc w:val="left"/>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60" w:lineRule="exact"/>
        <w:ind w:left="239" w:leftChars="114" w:firstLine="240" w:firstLineChars="100"/>
        <w:jc w:val="left"/>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hint="eastAsia" w:ascii="宋体" w:hAnsi="宋体" w:cs="宋体"/>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、投标书</w:t>
      </w:r>
    </w:p>
    <w:p>
      <w:pPr>
        <w:widowControl/>
        <w:spacing w:line="360" w:lineRule="exact"/>
        <w:ind w:firstLine="480" w:firstLineChars="200"/>
        <w:jc w:val="left"/>
        <w:rPr>
          <w:rFonts w:ascii="宋体" w:hAnsi="宋体" w:cs="宋体"/>
          <w:kern w:val="0"/>
          <w:sz w:val="24"/>
        </w:rPr>
      </w:pPr>
      <w:r>
        <w:rPr>
          <w:kern w:val="0"/>
          <w:sz w:val="24"/>
        </w:rPr>
        <w:t>2</w:t>
      </w:r>
      <w:r>
        <w:rPr>
          <w:rFonts w:ascii="宋体" w:hAnsi="宋体" w:cs="宋体"/>
          <w:kern w:val="0"/>
          <w:sz w:val="24"/>
        </w:rPr>
        <w:t>、开标明细表</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、服务承诺书</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、投标单位基本情况</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、资格文件</w:t>
      </w:r>
    </w:p>
    <w:p>
      <w:pPr>
        <w:widowControl/>
        <w:spacing w:line="360" w:lineRule="exact"/>
        <w:ind w:firstLine="480" w:firstLineChars="200"/>
        <w:jc w:val="left"/>
        <w:rPr>
          <w:rFonts w:ascii="宋体" w:hAnsi="宋体" w:cs="宋体"/>
          <w:kern w:val="0"/>
          <w:sz w:val="24"/>
        </w:rPr>
      </w:pPr>
      <w:r>
        <w:rPr>
          <w:rFonts w:ascii="宋体" w:hAnsi="宋体" w:cs="宋体"/>
          <w:kern w:val="0"/>
          <w:sz w:val="24"/>
        </w:rPr>
        <w:t>签字代表在此声明并同意</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ascii="宋体" w:hAnsi="宋体" w:cs="宋体"/>
          <w:kern w:val="0"/>
          <w:sz w:val="24"/>
        </w:rPr>
        <w:t>。</w:t>
      </w:r>
    </w:p>
    <w:p>
      <w:pPr>
        <w:widowControl/>
        <w:spacing w:line="360" w:lineRule="exact"/>
        <w:ind w:left="479" w:leftChars="228"/>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80" w:firstLineChars="200"/>
        <w:jc w:val="left"/>
        <w:rPr>
          <w:kern w:val="0"/>
          <w:sz w:val="20"/>
          <w:szCs w:val="20"/>
        </w:rPr>
      </w:pPr>
      <w:r>
        <w:rPr>
          <w:rFonts w:ascii="宋体" w:hAnsi="宋体" w:cs="宋体"/>
          <w:kern w:val="0"/>
          <w:sz w:val="24"/>
        </w:rPr>
        <w:t>授权代表（签字）：</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法人代表（签名）：</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jc w:val="left"/>
        <w:rPr>
          <w:rFonts w:ascii="黑体" w:hAnsi="宋体" w:eastAsia="黑体" w:cs="宋体"/>
          <w:b/>
          <w:kern w:val="0"/>
          <w:sz w:val="24"/>
        </w:rPr>
      </w:pPr>
      <w:r>
        <w:rPr>
          <w:rFonts w:ascii="黑体" w:hAnsi="宋体" w:eastAsia="黑体" w:cs="宋体"/>
          <w:b/>
          <w:kern w:val="0"/>
          <w:sz w:val="24"/>
        </w:rPr>
        <w:br w:type="page"/>
      </w:r>
    </w:p>
    <w:p>
      <w:pPr>
        <w:widowControl/>
        <w:spacing w:line="375" w:lineRule="atLeast"/>
        <w:ind w:firstLine="822" w:firstLineChars="341"/>
        <w:jc w:val="left"/>
        <w:rPr>
          <w:rFonts w:ascii="黑体" w:hAnsi="宋体" w:eastAsia="黑体" w:cs="宋体"/>
          <w:b/>
          <w:kern w:val="0"/>
          <w:sz w:val="24"/>
        </w:rPr>
      </w:pPr>
      <w:r>
        <w:rPr>
          <w:rFonts w:hint="eastAsia" w:ascii="黑体" w:hAnsi="宋体" w:eastAsia="黑体" w:cs="宋体"/>
          <w:b/>
          <w:kern w:val="0"/>
          <w:sz w:val="24"/>
        </w:rPr>
        <w:t>附件2</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pPr>
        <w:widowControl/>
        <w:spacing w:line="380" w:lineRule="exact"/>
        <w:ind w:firstLine="480" w:firstLineChars="200"/>
        <w:jc w:val="left"/>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招标文件中的要求，我们对所投标的货物承诺如下服务：</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特此承诺</w:t>
      </w:r>
    </w:p>
    <w:p>
      <w:pPr>
        <w:widowControl/>
        <w:spacing w:line="380" w:lineRule="exact"/>
        <w:ind w:firstLine="960" w:firstLineChars="400"/>
        <w:jc w:val="left"/>
        <w:rPr>
          <w:kern w:val="0"/>
          <w:sz w:val="20"/>
          <w:szCs w:val="20"/>
        </w:rPr>
      </w:pPr>
      <w:r>
        <w:rPr>
          <w:rFonts w:ascii="宋体" w:hAnsi="宋体" w:cs="宋体"/>
          <w:kern w:val="0"/>
          <w:sz w:val="24"/>
        </w:rPr>
        <w:t>法人代表签字：</w:t>
      </w:r>
      <w:r>
        <w:rPr>
          <w:kern w:val="0"/>
          <w:sz w:val="20"/>
          <w:szCs w:val="20"/>
          <w:u w:val="single"/>
        </w:rPr>
        <w:t xml:space="preserve">                          </w:t>
      </w:r>
    </w:p>
    <w:p>
      <w:pPr>
        <w:widowControl/>
        <w:spacing w:line="380" w:lineRule="exact"/>
        <w:ind w:firstLine="960" w:firstLineChars="40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pPr>
        <w:widowControl/>
        <w:spacing w:line="375" w:lineRule="atLeast"/>
        <w:ind w:firstLine="708" w:firstLineChars="294"/>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r>
        <w:rPr>
          <w:rFonts w:hint="eastAsia" w:ascii="黑体" w:hAnsi="宋体" w:eastAsia="黑体" w:cs="宋体"/>
          <w:b/>
          <w:kern w:val="0"/>
          <w:sz w:val="24"/>
        </w:rPr>
        <w:t>附件3</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、工商营业执照复印件</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、税务登记证复印件</w:t>
      </w:r>
    </w:p>
    <w:p>
      <w:pPr>
        <w:widowControl/>
        <w:spacing w:line="300" w:lineRule="exact"/>
        <w:ind w:firstLine="480" w:firstLineChars="200"/>
        <w:jc w:val="left"/>
        <w:rPr>
          <w:rFonts w:ascii="宋体" w:hAnsi="宋体" w:cs="宋体"/>
          <w:kern w:val="0"/>
          <w:sz w:val="24"/>
        </w:rPr>
      </w:pPr>
    </w:p>
    <w:p>
      <w:pPr>
        <w:adjustRightInd w:val="0"/>
        <w:snapToGrid w:val="0"/>
        <w:spacing w:line="360" w:lineRule="atLeast"/>
        <w:ind w:firstLine="480"/>
        <w:rPr>
          <w:rFonts w:ascii="宋体" w:hAnsi="宋体" w:cs="宋体"/>
          <w:kern w:val="0"/>
          <w:sz w:val="24"/>
        </w:rPr>
      </w:pPr>
      <w:r>
        <w:rPr>
          <w:rFonts w:ascii="宋体" w:hAnsi="宋体" w:cs="宋体"/>
          <w:kern w:val="0"/>
          <w:sz w:val="24"/>
        </w:rPr>
        <w:t>以上复印件复印后需加盖本单位公章，</w:t>
      </w:r>
      <w:r>
        <w:rPr>
          <w:rFonts w:hint="eastAsia" w:ascii="宋体" w:hAnsi="宋体" w:cs="宋体"/>
          <w:kern w:val="0"/>
          <w:sz w:val="24"/>
        </w:rPr>
        <w:t>携带</w:t>
      </w:r>
      <w:r>
        <w:rPr>
          <w:rFonts w:ascii="宋体" w:hAnsi="宋体" w:cs="宋体"/>
          <w:kern w:val="0"/>
          <w:sz w:val="24"/>
        </w:rPr>
        <w:t>原件以备查验。</w:t>
      </w:r>
    </w:p>
    <w:p>
      <w:pPr>
        <w:widowControl/>
        <w:jc w:val="left"/>
        <w:rPr>
          <w:rFonts w:ascii="宋体" w:hAnsi="宋体" w:cs="宋体"/>
          <w:kern w:val="0"/>
          <w:sz w:val="24"/>
        </w:rPr>
      </w:pPr>
      <w:r>
        <w:rPr>
          <w:rFonts w:ascii="宋体" w:hAnsi="宋体" w:cs="宋体"/>
          <w:kern w:val="0"/>
          <w:sz w:val="24"/>
        </w:rPr>
        <w:br w:type="page"/>
      </w:r>
    </w:p>
    <w:p>
      <w:pPr>
        <w:adjustRightInd w:val="0"/>
        <w:snapToGrid w:val="0"/>
        <w:spacing w:line="360" w:lineRule="atLeast"/>
        <w:ind w:firstLine="480"/>
        <w:rPr>
          <w:rFonts w:ascii="黑体" w:hAnsi="宋体" w:eastAsia="黑体"/>
          <w:b/>
          <w:bCs/>
          <w:sz w:val="24"/>
        </w:rPr>
      </w:pPr>
      <w:r>
        <w:rPr>
          <w:rFonts w:hint="eastAsia" w:ascii="黑体" w:hAnsi="宋体" w:eastAsia="黑体"/>
          <w:b/>
          <w:bCs/>
          <w:sz w:val="24"/>
        </w:rPr>
        <w:t>附件4</w:t>
      </w:r>
    </w:p>
    <w:p>
      <w:pPr>
        <w:adjustRightInd w:val="0"/>
        <w:snapToGrid w:val="0"/>
        <w:spacing w:line="360" w:lineRule="atLeast"/>
        <w:ind w:firstLine="480"/>
        <w:jc w:val="center"/>
        <w:rPr>
          <w:rFonts w:ascii="黑体" w:hAnsi="宋体" w:eastAsia="黑体"/>
          <w:b/>
          <w:bCs/>
          <w:sz w:val="44"/>
        </w:rPr>
      </w:pPr>
      <w:r>
        <w:rPr>
          <w:rFonts w:hint="eastAsia" w:ascii="黑体" w:hAnsi="宋体" w:eastAsia="黑体"/>
          <w:b/>
          <w:bCs/>
          <w:sz w:val="44"/>
        </w:rPr>
        <w:t>湖南化工职业技术学院</w:t>
      </w:r>
    </w:p>
    <w:p>
      <w:pPr>
        <w:adjustRightInd w:val="0"/>
        <w:snapToGrid w:val="0"/>
        <w:spacing w:line="360" w:lineRule="atLeast"/>
        <w:ind w:firstLine="480"/>
        <w:jc w:val="center"/>
        <w:rPr>
          <w:rFonts w:ascii="黑体" w:hAnsi="宋体" w:eastAsia="黑体"/>
          <w:b/>
          <w:bCs/>
          <w:sz w:val="44"/>
        </w:rPr>
      </w:pPr>
      <w:r>
        <w:rPr>
          <w:rFonts w:hint="eastAsia" w:ascii="黑体" w:hAnsi="宋体" w:eastAsia="黑体"/>
          <w:b/>
          <w:bCs/>
          <w:sz w:val="44"/>
        </w:rPr>
        <w:t>2021学年英语听力训练与测试用耳机.</w:t>
      </w:r>
    </w:p>
    <w:p>
      <w:pPr>
        <w:adjustRightInd w:val="0"/>
        <w:snapToGrid w:val="0"/>
        <w:spacing w:line="360" w:lineRule="atLeast"/>
        <w:ind w:firstLine="480"/>
        <w:jc w:val="center"/>
        <w:rPr>
          <w:rFonts w:ascii="黑体" w:hAnsi="宋体" w:eastAsia="黑体"/>
          <w:b/>
          <w:bCs/>
          <w:sz w:val="28"/>
        </w:rPr>
      </w:pPr>
      <w:r>
        <w:rPr>
          <w:rFonts w:hint="eastAsia" w:ascii="黑体" w:hAnsi="宋体" w:eastAsia="黑体"/>
          <w:b/>
          <w:bCs/>
          <w:sz w:val="44"/>
        </w:rPr>
        <w:t>准入销售协议</w:t>
      </w:r>
    </w:p>
    <w:p>
      <w:pPr>
        <w:adjustRightInd w:val="0"/>
        <w:snapToGrid w:val="0"/>
        <w:spacing w:before="249" w:beforeLines="80" w:line="400" w:lineRule="exact"/>
        <w:ind w:firstLine="482"/>
        <w:rPr>
          <w:sz w:val="28"/>
        </w:rPr>
      </w:pPr>
      <w:r>
        <w:rPr>
          <w:rFonts w:hint="eastAsia"/>
          <w:sz w:val="28"/>
        </w:rPr>
        <w:t>甲方（采购单位）：</w:t>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rPr>
        <w:t xml:space="preserve">   </w:t>
      </w:r>
      <w:r>
        <w:rPr>
          <w:sz w:val="28"/>
        </w:rPr>
        <w:t xml:space="preserve"> </w:t>
      </w:r>
      <w:r>
        <w:rPr>
          <w:rFonts w:hint="eastAsia"/>
          <w:sz w:val="28"/>
        </w:rPr>
        <w:t>签订时间：</w:t>
      </w:r>
    </w:p>
    <w:p>
      <w:pPr>
        <w:adjustRightInd w:val="0"/>
        <w:snapToGrid w:val="0"/>
        <w:spacing w:line="400" w:lineRule="exact"/>
        <w:ind w:firstLine="480"/>
        <w:rPr>
          <w:szCs w:val="21"/>
        </w:rPr>
      </w:pPr>
      <w:r>
        <w:rPr>
          <w:rFonts w:hint="eastAsia"/>
          <w:sz w:val="28"/>
        </w:rPr>
        <w:t xml:space="preserve">乙方（中 标 人）：             </w:t>
      </w:r>
      <w:r>
        <w:rPr>
          <w:sz w:val="28"/>
        </w:rPr>
        <w:t xml:space="preserve">     </w:t>
      </w:r>
      <w:r>
        <w:rPr>
          <w:rFonts w:hint="eastAsia"/>
          <w:sz w:val="28"/>
        </w:rPr>
        <w:t>签订地点：</w:t>
      </w:r>
      <w:r>
        <w:rPr>
          <w:rFonts w:hint="eastAsia"/>
          <w:sz w:val="24"/>
        </w:rPr>
        <w:t>湖南株洲</w:t>
      </w:r>
    </w:p>
    <w:p>
      <w:pPr>
        <w:adjustRightInd w:val="0"/>
        <w:snapToGrid w:val="0"/>
        <w:spacing w:line="400" w:lineRule="exact"/>
        <w:ind w:firstLine="480"/>
        <w:rPr>
          <w:sz w:val="24"/>
        </w:rPr>
      </w:pPr>
      <w:r>
        <w:rPr>
          <w:rFonts w:hint="eastAsia"/>
          <w:sz w:val="24"/>
        </w:rPr>
        <w:t>乙方于  年  月  日在湖南化工职业技术学院采购工作领导小组举行的评标会上，成功中标。现依据《中华人民共和国合同法》和本次《招标文件》的规定，订立合同，以使共同遵守。</w:t>
      </w:r>
    </w:p>
    <w:p>
      <w:pPr>
        <w:adjustRightInd w:val="0"/>
        <w:snapToGrid w:val="0"/>
        <w:spacing w:line="400" w:lineRule="exact"/>
        <w:ind w:firstLine="480"/>
        <w:rPr>
          <w:sz w:val="24"/>
        </w:rPr>
      </w:pPr>
      <w:r>
        <w:rPr>
          <w:rFonts w:hint="eastAsia"/>
          <w:sz w:val="24"/>
        </w:rPr>
        <w:t>一、乙方向甲方提供物品的型号、品类、单价一览表</w:t>
      </w:r>
    </w:p>
    <w:p>
      <w:pPr>
        <w:adjustRightInd w:val="0"/>
        <w:snapToGrid w:val="0"/>
        <w:spacing w:line="340" w:lineRule="exact"/>
        <w:ind w:firstLine="480"/>
        <w:rPr>
          <w:sz w:val="24"/>
        </w:rPr>
      </w:pPr>
      <w:r>
        <w:rPr>
          <w:rFonts w:hint="eastAsia"/>
          <w:sz w:val="24"/>
        </w:rPr>
        <w:t>二、交货时间及数量：采购合同签订后按甲方要求供货。</w:t>
      </w:r>
    </w:p>
    <w:p>
      <w:pPr>
        <w:pStyle w:val="2"/>
        <w:spacing w:line="340" w:lineRule="exact"/>
      </w:pPr>
      <w:r>
        <w:rPr>
          <w:rFonts w:hint="eastAsia"/>
        </w:rPr>
        <w:t>三、质量技术标准：乙方所提供的产品性能及质量有国家标准的应符合现行国家标准，无国家标准的应符合部颁标准或企业标准，并满足附件5说明（资料）中所规定的各种要求。</w:t>
      </w:r>
    </w:p>
    <w:p>
      <w:pPr>
        <w:adjustRightInd w:val="0"/>
        <w:snapToGrid w:val="0"/>
        <w:spacing w:line="340" w:lineRule="exact"/>
        <w:ind w:firstLine="480"/>
        <w:rPr>
          <w:sz w:val="24"/>
        </w:rPr>
      </w:pPr>
      <w:r>
        <w:rPr>
          <w:rFonts w:hint="eastAsia"/>
          <w:sz w:val="24"/>
        </w:rPr>
        <w:t>四、乙方实行“三包”服务。即在质保期内，甲方正常使用乙方所供产品而出现质量问题时，乙方负责对产品包修、包换、包退。</w:t>
      </w:r>
    </w:p>
    <w:p>
      <w:pPr>
        <w:adjustRightInd w:val="0"/>
        <w:snapToGrid w:val="0"/>
        <w:spacing w:line="340" w:lineRule="exact"/>
        <w:ind w:firstLine="480"/>
        <w:rPr>
          <w:sz w:val="24"/>
        </w:rPr>
      </w:pPr>
      <w:r>
        <w:rPr>
          <w:rFonts w:hint="eastAsia"/>
          <w:sz w:val="24"/>
        </w:rPr>
        <w:t>五、交货地点及方式：由乙方送达湖南化工职业技术学院指定地点。</w:t>
      </w:r>
    </w:p>
    <w:p>
      <w:pPr>
        <w:adjustRightInd w:val="0"/>
        <w:snapToGrid w:val="0"/>
        <w:spacing w:line="340" w:lineRule="exact"/>
        <w:ind w:firstLine="480"/>
        <w:rPr>
          <w:sz w:val="28"/>
        </w:rPr>
      </w:pPr>
      <w:r>
        <w:rPr>
          <w:rFonts w:hint="eastAsia"/>
          <w:sz w:val="24"/>
        </w:rPr>
        <w:t>六、运输方式及费用：由乙方自定运输方式，并自负费用。</w:t>
      </w:r>
    </w:p>
    <w:p>
      <w:pPr>
        <w:pStyle w:val="7"/>
        <w:widowControl/>
        <w:spacing w:line="23" w:lineRule="atLeast"/>
        <w:ind w:firstLine="420"/>
      </w:pPr>
      <w:r>
        <w:rPr>
          <w:rFonts w:hint="eastAsia"/>
        </w:rPr>
        <w:t>七、验收标准、方法及提出异议期限：甲方按本合同第一条、第三条约定为主验收。</w:t>
      </w:r>
      <w:r>
        <w:rPr>
          <w:rFonts w:hint="eastAsia"/>
          <w:kern w:val="2"/>
        </w:rPr>
        <w:t>乙方向甲方提交的产品由甲方实施验收检查。同时乙方同意并由甲方或甲方的第二方在乙方现场实施验收检查，乙方予以配合。</w:t>
      </w:r>
      <w:r>
        <w:rPr>
          <w:rFonts w:hint="eastAsia"/>
        </w:rPr>
        <w:t>甲方在验收中，如果发现有与合同规定不符的应在</w:t>
      </w:r>
      <w:r>
        <w:rPr>
          <w:rFonts w:hint="eastAsia"/>
          <w:u w:val="single"/>
        </w:rPr>
        <w:t xml:space="preserve">30 </w:t>
      </w:r>
      <w:r>
        <w:rPr>
          <w:rFonts w:hint="eastAsia"/>
        </w:rPr>
        <w:t>天内向乙方提出书面异议，不签发验收单。甲方未在规定期限内提出书面异议并且未在规定期限内签发验</w:t>
      </w:r>
      <w:r>
        <w:rPr>
          <w:rFonts w:hint="eastAsia"/>
          <w:spacing w:val="-4"/>
        </w:rPr>
        <w:t>收单的，则视同甲方违约。乙方在接到甲方书面异议后，应在10天内予以处理，并将处理结果以书面形式告知湖南化工职业技术学院采购工作领导小组，否则视为违约。</w:t>
      </w:r>
    </w:p>
    <w:p>
      <w:pPr>
        <w:adjustRightInd w:val="0"/>
        <w:snapToGrid w:val="0"/>
        <w:spacing w:line="340" w:lineRule="exact"/>
        <w:ind w:firstLine="480"/>
        <w:rPr>
          <w:spacing w:val="-6"/>
          <w:sz w:val="24"/>
        </w:rPr>
      </w:pPr>
      <w:r>
        <w:rPr>
          <w:rFonts w:hint="eastAsia"/>
          <w:spacing w:val="-6"/>
          <w:sz w:val="24"/>
        </w:rPr>
        <w:t>八、随机备品、配件、数量及供应方法：按产品所附使用说明书及清单执行。</w:t>
      </w:r>
    </w:p>
    <w:p>
      <w:pPr>
        <w:adjustRightInd w:val="0"/>
        <w:snapToGrid w:val="0"/>
        <w:spacing w:line="340" w:lineRule="exact"/>
        <w:ind w:firstLine="480" w:firstLineChars="200"/>
        <w:rPr>
          <w:sz w:val="24"/>
        </w:rPr>
      </w:pPr>
      <w:r>
        <w:rPr>
          <w:rFonts w:hint="eastAsia"/>
          <w:sz w:val="24"/>
        </w:rPr>
        <w:t>九、结算方法及期限：每年度进行一次结算。甲方监管乙方货品与服务质量，甲方监督第三方向乙方结算。</w:t>
      </w:r>
    </w:p>
    <w:p>
      <w:pPr>
        <w:adjustRightInd w:val="0"/>
        <w:snapToGrid w:val="0"/>
        <w:spacing w:line="340" w:lineRule="exact"/>
        <w:ind w:firstLine="480" w:firstLineChars="200"/>
        <w:rPr>
          <w:sz w:val="24"/>
        </w:rPr>
      </w:pPr>
      <w:r>
        <w:rPr>
          <w:rFonts w:hint="eastAsia"/>
          <w:sz w:val="24"/>
        </w:rPr>
        <w:t>十、违约责任</w:t>
      </w:r>
    </w:p>
    <w:p>
      <w:pPr>
        <w:adjustRightInd w:val="0"/>
        <w:snapToGrid w:val="0"/>
        <w:spacing w:line="340" w:lineRule="exact"/>
        <w:ind w:firstLine="480" w:firstLineChars="200"/>
        <w:rPr>
          <w:spacing w:val="-4"/>
          <w:sz w:val="24"/>
        </w:rPr>
      </w:pPr>
      <w:r>
        <w:rPr>
          <w:rFonts w:hint="eastAsia"/>
          <w:sz w:val="24"/>
        </w:rPr>
        <w:t>1、</w:t>
      </w:r>
      <w:r>
        <w:rPr>
          <w:rFonts w:hint="eastAsia"/>
          <w:spacing w:val="-4"/>
          <w:sz w:val="24"/>
        </w:rPr>
        <w:t>乙方不能按时交货的，每日应向甲方偿付不能交货部分货款0.5%的违约金；</w:t>
      </w:r>
    </w:p>
    <w:p>
      <w:pPr>
        <w:adjustRightInd w:val="0"/>
        <w:snapToGrid w:val="0"/>
        <w:spacing w:line="340" w:lineRule="exact"/>
        <w:ind w:firstLine="480" w:firstLineChars="200"/>
        <w:rPr>
          <w:sz w:val="24"/>
        </w:rPr>
      </w:pPr>
      <w:r>
        <w:rPr>
          <w:rFonts w:hint="eastAsia"/>
          <w:sz w:val="24"/>
        </w:rPr>
        <w:t>2、乙方所交标的的品种、型号、规格、质量等不符合合同约定，且不能修理或者不能调换的，按违约处理，并承担由此给甲方带来的损失。</w:t>
      </w:r>
    </w:p>
    <w:p>
      <w:pPr>
        <w:adjustRightInd w:val="0"/>
        <w:snapToGrid w:val="0"/>
        <w:spacing w:line="340" w:lineRule="exact"/>
        <w:ind w:firstLine="480" w:firstLineChars="200"/>
        <w:rPr>
          <w:sz w:val="24"/>
        </w:rPr>
      </w:pPr>
      <w:r>
        <w:rPr>
          <w:rFonts w:hint="eastAsia"/>
          <w:sz w:val="24"/>
        </w:rPr>
        <w:t>3、甲方未按合同的要求验收并未按时签发验收单的，由甲方向乙方支付未付货款的0.5%的违约金。</w:t>
      </w:r>
    </w:p>
    <w:p>
      <w:pPr>
        <w:widowControl/>
        <w:spacing w:before="124" w:beforeLines="40" w:after="124" w:afterLines="40" w:line="375" w:lineRule="atLeast"/>
        <w:jc w:val="center"/>
        <w:rPr>
          <w:sz w:val="32"/>
        </w:rPr>
        <w:sectPr>
          <w:headerReference r:id="rId4" w:type="default"/>
          <w:pgSz w:w="11906" w:h="16838"/>
          <w:pgMar w:top="1440" w:right="1418" w:bottom="1440" w:left="1418" w:header="851" w:footer="992" w:gutter="0"/>
          <w:cols w:space="720" w:num="1"/>
          <w:docGrid w:type="lines" w:linePitch="312" w:charSpace="0"/>
        </w:sectPr>
      </w:pPr>
    </w:p>
    <w:p>
      <w:pPr>
        <w:adjustRightInd w:val="0"/>
        <w:snapToGrid w:val="0"/>
        <w:spacing w:line="340" w:lineRule="exact"/>
        <w:ind w:firstLine="480" w:firstLineChars="200"/>
        <w:rPr>
          <w:sz w:val="24"/>
        </w:rPr>
      </w:pPr>
      <w:r>
        <w:rPr>
          <w:rFonts w:hint="eastAsia"/>
          <w:sz w:val="24"/>
        </w:rPr>
        <w:t>十一、由于不可抗拒的原因不能履行合同时，应及时向对方通报不能履行或不能完全履行的理由，在取得有关权威部门的证明以后，允许延期履行、部分履行或不履行合同，并根据情况可部分或全部免予承担违约责任。</w:t>
      </w:r>
    </w:p>
    <w:p>
      <w:pPr>
        <w:adjustRightInd w:val="0"/>
        <w:snapToGrid w:val="0"/>
        <w:spacing w:line="340" w:lineRule="exact"/>
        <w:ind w:firstLine="480" w:firstLineChars="200"/>
        <w:rPr>
          <w:sz w:val="24"/>
        </w:rPr>
      </w:pPr>
      <w:r>
        <w:rPr>
          <w:rFonts w:hint="eastAsia"/>
          <w:sz w:val="24"/>
        </w:rPr>
        <w:t>十二、其他约定事项：</w:t>
      </w:r>
    </w:p>
    <w:p>
      <w:pPr>
        <w:adjustRightInd w:val="0"/>
        <w:snapToGrid w:val="0"/>
        <w:spacing w:line="340" w:lineRule="exact"/>
        <w:ind w:firstLine="480" w:firstLineChars="200"/>
        <w:rPr>
          <w:sz w:val="24"/>
        </w:rPr>
      </w:pPr>
      <w:r>
        <w:rPr>
          <w:rFonts w:hint="eastAsia"/>
          <w:sz w:val="24"/>
        </w:rPr>
        <w:t>1、乙方承诺：市场价格波动时，供货期内乙方按不高于招标价供货；如果出现物品价格下调，乙方按下调价格供货；甲方需要采购合同清单中没有的物品时，乙方承诺按市场价的90%供货；</w:t>
      </w:r>
    </w:p>
    <w:p>
      <w:pPr>
        <w:numPr>
          <w:ilvl w:val="0"/>
          <w:numId w:val="1"/>
        </w:numPr>
        <w:adjustRightInd w:val="0"/>
        <w:snapToGrid w:val="0"/>
        <w:spacing w:line="340" w:lineRule="exact"/>
        <w:rPr>
          <w:sz w:val="24"/>
        </w:rPr>
      </w:pPr>
      <w:r>
        <w:rPr>
          <w:rFonts w:hint="eastAsia"/>
          <w:sz w:val="24"/>
        </w:rPr>
        <w:t>乙方必须保障供货的质量，如出现质量问题一律包换，所发生费用由乙方承担；</w:t>
      </w:r>
    </w:p>
    <w:p>
      <w:pPr>
        <w:numPr>
          <w:ilvl w:val="0"/>
          <w:numId w:val="1"/>
        </w:numPr>
        <w:adjustRightInd w:val="0"/>
        <w:snapToGrid w:val="0"/>
        <w:spacing w:line="340" w:lineRule="exact"/>
        <w:rPr>
          <w:sz w:val="24"/>
        </w:rPr>
      </w:pPr>
      <w:r>
        <w:rPr>
          <w:rFonts w:hint="eastAsia"/>
          <w:sz w:val="24"/>
        </w:rPr>
        <w:t>如发现乙方实际供货物品的产地、等级等偏离合同要求，甲方有权要第三方拒付货款或中止合同；</w:t>
      </w:r>
    </w:p>
    <w:p>
      <w:pPr>
        <w:adjustRightInd w:val="0"/>
        <w:snapToGrid w:val="0"/>
        <w:spacing w:line="340" w:lineRule="exact"/>
        <w:ind w:firstLine="480" w:firstLineChars="200"/>
        <w:rPr>
          <w:sz w:val="24"/>
        </w:rPr>
      </w:pPr>
      <w:r>
        <w:rPr>
          <w:rFonts w:hint="eastAsia"/>
          <w:sz w:val="24"/>
        </w:rPr>
        <w:t>十三、本合同如发生纠纷，双方协商解决，协商不成时，任何一方可申请株洲仲裁委员会仲裁或向地方人民法院起诉。</w:t>
      </w:r>
    </w:p>
    <w:p>
      <w:pPr>
        <w:adjustRightInd w:val="0"/>
        <w:snapToGrid w:val="0"/>
        <w:spacing w:line="340" w:lineRule="exact"/>
        <w:ind w:firstLine="480" w:firstLineChars="200"/>
        <w:rPr>
          <w:sz w:val="24"/>
        </w:rPr>
      </w:pPr>
      <w:r>
        <w:rPr>
          <w:rFonts w:hint="eastAsia"/>
          <w:sz w:val="24"/>
        </w:rPr>
        <w:t>十四、供货期为   年  月  日至   年  月  日。本合同自签字之日起生效，甲乙双方均不得随意变更或解除合同。</w:t>
      </w:r>
    </w:p>
    <w:p>
      <w:pPr>
        <w:adjustRightInd w:val="0"/>
        <w:snapToGrid w:val="0"/>
        <w:spacing w:line="340" w:lineRule="exact"/>
        <w:ind w:firstLine="480" w:firstLineChars="200"/>
        <w:rPr>
          <w:sz w:val="24"/>
        </w:rPr>
      </w:pPr>
      <w:r>
        <w:rPr>
          <w:rFonts w:hint="eastAsia"/>
          <w:sz w:val="24"/>
        </w:rPr>
        <w:t>十五、合同如有未尽事宜，须经甲乙双方共同协商，做出补充约定，补充约定与本合同具有同等效力。</w:t>
      </w:r>
    </w:p>
    <w:p>
      <w:pPr>
        <w:adjustRightInd w:val="0"/>
        <w:snapToGrid w:val="0"/>
        <w:spacing w:line="340" w:lineRule="exact"/>
        <w:ind w:firstLine="480" w:firstLineChars="200"/>
        <w:rPr>
          <w:sz w:val="24"/>
        </w:rPr>
      </w:pPr>
      <w:r>
        <w:rPr>
          <w:rFonts w:hint="eastAsia"/>
          <w:sz w:val="24"/>
        </w:rPr>
        <w:t>十六、本合同一式三份，甲两份，乙方一份。</w:t>
      </w:r>
    </w:p>
    <w:p>
      <w:pPr>
        <w:adjustRightInd w:val="0"/>
        <w:snapToGrid w:val="0"/>
        <w:spacing w:line="340" w:lineRule="exact"/>
        <w:ind w:firstLine="480" w:firstLineChars="200"/>
        <w:rPr>
          <w:sz w:val="24"/>
        </w:rPr>
      </w:pPr>
    </w:p>
    <w:p>
      <w:pPr>
        <w:adjustRightInd w:val="0"/>
        <w:snapToGrid w:val="0"/>
        <w:spacing w:line="340" w:lineRule="exact"/>
        <w:ind w:firstLine="480" w:firstLineChars="200"/>
        <w:rPr>
          <w:sz w:val="24"/>
        </w:rPr>
      </w:pPr>
    </w:p>
    <w:p>
      <w:pPr>
        <w:adjustRightInd w:val="0"/>
        <w:snapToGrid w:val="0"/>
        <w:spacing w:line="360" w:lineRule="auto"/>
        <w:rPr>
          <w:sz w:val="24"/>
        </w:rPr>
      </w:pPr>
      <w:r>
        <w:rPr>
          <w:rFonts w:hint="eastAsia"/>
          <w:sz w:val="24"/>
        </w:rPr>
        <w:t>甲方</w:t>
      </w:r>
      <w:r>
        <w:rPr>
          <w:sz w:val="24"/>
        </w:rPr>
        <w:t>(</w:t>
      </w:r>
      <w:r>
        <w:rPr>
          <w:rFonts w:hint="eastAsia"/>
          <w:sz w:val="24"/>
        </w:rPr>
        <w:t>签章</w:t>
      </w:r>
      <w:r>
        <w:rPr>
          <w:sz w:val="24"/>
        </w:rPr>
        <w:t>)</w:t>
      </w:r>
      <w:r>
        <w:rPr>
          <w:rFonts w:hint="eastAsia"/>
          <w:sz w:val="24"/>
        </w:rPr>
        <w:t>：</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乙方</w:t>
      </w:r>
      <w:r>
        <w:rPr>
          <w:sz w:val="24"/>
        </w:rPr>
        <w:t>(</w:t>
      </w:r>
      <w:r>
        <w:rPr>
          <w:rFonts w:hint="eastAsia"/>
          <w:sz w:val="24"/>
        </w:rPr>
        <w:t>签章</w:t>
      </w:r>
      <w:r>
        <w:rPr>
          <w:sz w:val="24"/>
        </w:rPr>
        <w:t>)</w:t>
      </w:r>
      <w:r>
        <w:rPr>
          <w:rFonts w:hint="eastAsia"/>
          <w:sz w:val="24"/>
        </w:rPr>
        <w:t>：</w:t>
      </w:r>
    </w:p>
    <w:p>
      <w:pPr>
        <w:adjustRightInd w:val="0"/>
        <w:snapToGrid w:val="0"/>
        <w:spacing w:line="360" w:lineRule="auto"/>
        <w:rPr>
          <w:sz w:val="24"/>
        </w:rPr>
      </w:pPr>
      <w:r>
        <w:rPr>
          <w:rFonts w:hint="eastAsia"/>
          <w:sz w:val="24"/>
        </w:rPr>
        <w:t>法定代表人：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法定代表人：</w:t>
      </w:r>
    </w:p>
    <w:p>
      <w:pPr>
        <w:adjustRightInd w:val="0"/>
        <w:snapToGrid w:val="0"/>
        <w:spacing w:line="360" w:lineRule="auto"/>
        <w:rPr>
          <w:sz w:val="24"/>
        </w:rPr>
      </w:pPr>
      <w:r>
        <w:rPr>
          <w:rFonts w:hint="eastAsia"/>
          <w:sz w:val="24"/>
        </w:rPr>
        <w:t>委托代理人：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委托代理人：</w:t>
      </w:r>
    </w:p>
    <w:p>
      <w:pPr>
        <w:adjustRightInd w:val="0"/>
        <w:snapToGrid w:val="0"/>
        <w:spacing w:line="360" w:lineRule="auto"/>
        <w:rPr>
          <w:sz w:val="24"/>
        </w:rPr>
      </w:pPr>
      <w:r>
        <w:rPr>
          <w:rFonts w:hint="eastAsia"/>
          <w:sz w:val="24"/>
        </w:rPr>
        <w:t xml:space="preserve">电　　话：           </w:t>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电　　话：</w:t>
      </w:r>
    </w:p>
    <w:p>
      <w:pPr>
        <w:adjustRightInd w:val="0"/>
        <w:snapToGrid w:val="0"/>
        <w:spacing w:line="360" w:lineRule="auto"/>
        <w:rPr>
          <w:sz w:val="24"/>
        </w:rPr>
      </w:pPr>
      <w:r>
        <w:rPr>
          <w:rFonts w:hint="eastAsia"/>
          <w:sz w:val="24"/>
        </w:rPr>
        <w:t>单位地址：湖南.株洲.职教城</w:t>
      </w:r>
      <w:r>
        <w:rPr>
          <w:rFonts w:hint="eastAsia"/>
          <w:sz w:val="24"/>
        </w:rPr>
        <w:tab/>
      </w:r>
      <w:r>
        <w:rPr>
          <w:rFonts w:hint="eastAsia"/>
          <w:sz w:val="24"/>
        </w:rPr>
        <w:tab/>
      </w:r>
      <w:r>
        <w:rPr>
          <w:rFonts w:hint="eastAsia"/>
          <w:sz w:val="24"/>
        </w:rPr>
        <w:tab/>
      </w:r>
      <w:r>
        <w:rPr>
          <w:sz w:val="24"/>
        </w:rPr>
        <w:t xml:space="preserve">  </w:t>
      </w:r>
      <w:r>
        <w:rPr>
          <w:rFonts w:hint="eastAsia"/>
          <w:sz w:val="24"/>
        </w:rPr>
        <w:t>单位地址：</w:t>
      </w:r>
    </w:p>
    <w:p>
      <w:pPr>
        <w:widowControl/>
        <w:jc w:val="left"/>
        <w:rPr>
          <w:sz w:val="32"/>
        </w:rPr>
      </w:pPr>
      <w:r>
        <w:rPr>
          <w:rFonts w:hint="eastAsia"/>
          <w:sz w:val="24"/>
        </w:rPr>
        <w:t xml:space="preserve">邮政编码：412004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邮政编码：</w:t>
      </w:r>
      <w:r>
        <w:rPr>
          <w:sz w:val="32"/>
        </w:rPr>
        <w:br w:type="page"/>
      </w:r>
    </w:p>
    <w:p>
      <w:pPr>
        <w:adjustRightInd w:val="0"/>
        <w:snapToGrid w:val="0"/>
        <w:spacing w:line="360" w:lineRule="atLeast"/>
        <w:ind w:firstLine="480"/>
        <w:rPr>
          <w:rFonts w:ascii="黑体" w:hAnsi="宋体" w:eastAsia="黑体"/>
          <w:b/>
          <w:bCs/>
          <w:sz w:val="24"/>
        </w:rPr>
      </w:pPr>
      <w:r>
        <w:rPr>
          <w:rFonts w:hint="eastAsia" w:ascii="黑体" w:hAnsi="宋体" w:eastAsia="黑体"/>
          <w:b/>
          <w:bCs/>
          <w:sz w:val="24"/>
        </w:rPr>
        <w:t>附件5</w:t>
      </w:r>
    </w:p>
    <w:p>
      <w:pPr>
        <w:adjustRightInd w:val="0"/>
        <w:snapToGrid w:val="0"/>
        <w:spacing w:line="360" w:lineRule="atLeast"/>
        <w:ind w:firstLine="480"/>
        <w:jc w:val="center"/>
        <w:rPr>
          <w:rFonts w:ascii="黑体" w:hAnsi="宋体" w:eastAsia="黑体"/>
          <w:b/>
          <w:bCs/>
          <w:sz w:val="24"/>
        </w:rPr>
      </w:pPr>
      <w:r>
        <w:rPr>
          <w:rFonts w:hint="eastAsia" w:ascii="黑体" w:hAnsi="宋体" w:eastAsia="黑体"/>
          <w:b/>
          <w:bCs/>
          <w:sz w:val="24"/>
        </w:rPr>
        <w:t>学生英语听力训练与测试用耳机采购清单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360"/>
        <w:gridCol w:w="3726"/>
        <w:gridCol w:w="996"/>
        <w:gridCol w:w="996"/>
        <w:gridCol w:w="996"/>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序 号</w:t>
            </w:r>
          </w:p>
        </w:tc>
        <w:tc>
          <w:tcPr>
            <w:tcW w:w="1360"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名 称</w:t>
            </w:r>
          </w:p>
        </w:tc>
        <w:tc>
          <w:tcPr>
            <w:tcW w:w="372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主要参数</w:t>
            </w:r>
          </w:p>
        </w:tc>
        <w:tc>
          <w:tcPr>
            <w:tcW w:w="99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单 位</w:t>
            </w:r>
          </w:p>
        </w:tc>
        <w:tc>
          <w:tcPr>
            <w:tcW w:w="99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数量</w:t>
            </w:r>
          </w:p>
        </w:tc>
        <w:tc>
          <w:tcPr>
            <w:tcW w:w="99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价 格</w:t>
            </w:r>
          </w:p>
        </w:tc>
        <w:tc>
          <w:tcPr>
            <w:tcW w:w="1556" w:type="dxa"/>
          </w:tcPr>
          <w:p>
            <w:pPr>
              <w:adjustRightInd w:val="0"/>
              <w:snapToGrid w:val="0"/>
              <w:spacing w:line="360" w:lineRule="atLeast"/>
              <w:jc w:val="center"/>
              <w:rPr>
                <w:rFonts w:ascii="黑体" w:hAnsi="宋体" w:eastAsia="黑体"/>
                <w:bCs/>
                <w:sz w:val="24"/>
              </w:rPr>
            </w:pPr>
            <w:r>
              <w:rPr>
                <w:rFonts w:hint="eastAsia" w:ascii="黑体" w:hAnsi="宋体" w:eastAsia="黑体"/>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adjustRightInd w:val="0"/>
              <w:snapToGrid w:val="0"/>
              <w:spacing w:line="360" w:lineRule="atLeast"/>
              <w:jc w:val="center"/>
              <w:rPr>
                <w:rFonts w:ascii="黑体" w:hAnsi="宋体" w:eastAsia="黑体"/>
                <w:b/>
                <w:bCs/>
                <w:sz w:val="24"/>
              </w:rPr>
            </w:pPr>
            <w:r>
              <w:rPr>
                <w:rFonts w:hint="eastAsia" w:ascii="黑体" w:hAnsi="宋体" w:eastAsia="黑体"/>
                <w:b/>
                <w:bCs/>
                <w:sz w:val="24"/>
              </w:rPr>
              <w:t>1</w:t>
            </w:r>
          </w:p>
        </w:tc>
        <w:tc>
          <w:tcPr>
            <w:tcW w:w="1360" w:type="dxa"/>
            <w:vAlign w:val="center"/>
          </w:tcPr>
          <w:p>
            <w:pPr>
              <w:adjustRightInd w:val="0"/>
              <w:snapToGrid w:val="0"/>
              <w:spacing w:line="360" w:lineRule="atLeast"/>
              <w:jc w:val="center"/>
              <w:rPr>
                <w:rFonts w:ascii="黑体" w:hAnsi="宋体" w:eastAsia="黑体"/>
                <w:b/>
                <w:bCs/>
                <w:sz w:val="24"/>
              </w:rPr>
            </w:pPr>
            <w:r>
              <w:rPr>
                <w:rFonts w:hint="eastAsia" w:ascii="黑体" w:hAnsi="宋体" w:eastAsia="黑体"/>
                <w:b/>
                <w:bCs/>
                <w:sz w:val="24"/>
              </w:rPr>
              <w:t>调频耳机</w:t>
            </w:r>
          </w:p>
        </w:tc>
        <w:tc>
          <w:tcPr>
            <w:tcW w:w="3726" w:type="dxa"/>
            <w:vAlign w:val="center"/>
          </w:tcPr>
          <w:p>
            <w:pPr>
              <w:adjustRightInd w:val="0"/>
              <w:snapToGrid w:val="0"/>
              <w:spacing w:line="360" w:lineRule="atLeast"/>
              <w:rPr>
                <w:rFonts w:ascii="宋体" w:hAnsi="宋体"/>
                <w:bCs/>
                <w:szCs w:val="21"/>
              </w:rPr>
            </w:pPr>
            <w:r>
              <w:rPr>
                <w:rFonts w:hint="eastAsia" w:ascii="宋体" w:hAnsi="宋体"/>
                <w:bCs/>
                <w:szCs w:val="21"/>
              </w:rPr>
              <w:t>频率范围70-108MHz</w:t>
            </w:r>
          </w:p>
          <w:p>
            <w:pPr>
              <w:adjustRightInd w:val="0"/>
              <w:snapToGrid w:val="0"/>
              <w:spacing w:line="360" w:lineRule="atLeast"/>
              <w:rPr>
                <w:rFonts w:ascii="宋体" w:hAnsi="宋体"/>
                <w:bCs/>
                <w:szCs w:val="21"/>
              </w:rPr>
            </w:pPr>
            <w:r>
              <w:rPr>
                <w:rFonts w:hint="eastAsia" w:ascii="宋体" w:hAnsi="宋体"/>
                <w:bCs/>
                <w:szCs w:val="21"/>
              </w:rPr>
              <w:t>灵敏度： 40μv</w:t>
            </w:r>
          </w:p>
          <w:p>
            <w:pPr>
              <w:adjustRightInd w:val="0"/>
              <w:snapToGrid w:val="0"/>
              <w:spacing w:line="360" w:lineRule="atLeast"/>
              <w:rPr>
                <w:rFonts w:ascii="宋体" w:hAnsi="宋体"/>
                <w:bCs/>
                <w:szCs w:val="21"/>
              </w:rPr>
            </w:pPr>
            <w:r>
              <w:rPr>
                <w:rFonts w:hint="eastAsia" w:ascii="宋体" w:hAnsi="宋体"/>
                <w:bCs/>
                <w:szCs w:val="21"/>
              </w:rPr>
              <w:t>信噪比： ≥34db</w:t>
            </w:r>
          </w:p>
          <w:p>
            <w:pPr>
              <w:adjustRightInd w:val="0"/>
              <w:snapToGrid w:val="0"/>
              <w:spacing w:line="360" w:lineRule="atLeast"/>
              <w:rPr>
                <w:rFonts w:ascii="宋体" w:hAnsi="宋体"/>
                <w:bCs/>
                <w:szCs w:val="21"/>
              </w:rPr>
            </w:pPr>
            <w:r>
              <w:rPr>
                <w:rFonts w:hint="eastAsia" w:ascii="宋体" w:hAnsi="宋体"/>
                <w:bCs/>
                <w:szCs w:val="21"/>
              </w:rPr>
              <w:t>整机谐波失真：≤10%</w:t>
            </w:r>
          </w:p>
          <w:p>
            <w:pPr>
              <w:adjustRightInd w:val="0"/>
              <w:snapToGrid w:val="0"/>
              <w:spacing w:line="360" w:lineRule="atLeast"/>
              <w:rPr>
                <w:rFonts w:ascii="宋体" w:hAnsi="宋体"/>
                <w:bCs/>
                <w:szCs w:val="21"/>
              </w:rPr>
            </w:pPr>
            <w:r>
              <w:rPr>
                <w:rFonts w:hint="eastAsia" w:ascii="宋体" w:hAnsi="宋体"/>
                <w:bCs/>
                <w:szCs w:val="21"/>
              </w:rPr>
              <w:t>静态电流：≤</w:t>
            </w:r>
            <w:r>
              <w:rPr>
                <w:rFonts w:ascii="宋体" w:hAnsi="宋体"/>
                <w:bCs/>
                <w:szCs w:val="21"/>
              </w:rPr>
              <w:t>20</w:t>
            </w:r>
            <w:r>
              <w:rPr>
                <w:rFonts w:hint="eastAsia" w:ascii="宋体" w:hAnsi="宋体"/>
                <w:bCs/>
                <w:szCs w:val="21"/>
              </w:rPr>
              <w:t>mA</w:t>
            </w:r>
          </w:p>
          <w:p>
            <w:pPr>
              <w:adjustRightInd w:val="0"/>
              <w:snapToGrid w:val="0"/>
              <w:spacing w:line="360" w:lineRule="atLeast"/>
              <w:rPr>
                <w:rFonts w:ascii="宋体" w:hAnsi="宋体"/>
                <w:bCs/>
                <w:szCs w:val="21"/>
              </w:rPr>
            </w:pPr>
            <w:r>
              <w:rPr>
                <w:rFonts w:hint="eastAsia" w:ascii="宋体" w:hAnsi="宋体"/>
                <w:bCs/>
                <w:szCs w:val="21"/>
              </w:rPr>
              <w:t>额定输出功率： 10mw</w:t>
            </w:r>
          </w:p>
          <w:p>
            <w:pPr>
              <w:adjustRightInd w:val="0"/>
              <w:snapToGrid w:val="0"/>
              <w:spacing w:line="360" w:lineRule="atLeast"/>
              <w:rPr>
                <w:rFonts w:ascii="宋体" w:hAnsi="宋体"/>
                <w:bCs/>
                <w:szCs w:val="21"/>
              </w:rPr>
            </w:pPr>
            <w:r>
              <w:rPr>
                <w:rFonts w:hint="eastAsia" w:ascii="宋体" w:hAnsi="宋体"/>
                <w:bCs/>
                <w:szCs w:val="21"/>
              </w:rPr>
              <w:t>最大输出功率：15mw(负载：2×8欧姆)</w:t>
            </w:r>
          </w:p>
          <w:p>
            <w:pPr>
              <w:adjustRightInd w:val="0"/>
              <w:snapToGrid w:val="0"/>
              <w:spacing w:line="360" w:lineRule="atLeast"/>
              <w:rPr>
                <w:rFonts w:ascii="宋体" w:hAnsi="宋体"/>
                <w:bCs/>
                <w:szCs w:val="21"/>
              </w:rPr>
            </w:pPr>
            <w:r>
              <w:rPr>
                <w:rFonts w:hint="eastAsia" w:ascii="宋体" w:hAnsi="宋体"/>
                <w:bCs/>
                <w:szCs w:val="21"/>
              </w:rPr>
              <w:t>电源耗散功率：≤</w:t>
            </w:r>
            <w:r>
              <w:rPr>
                <w:rFonts w:ascii="宋体" w:hAnsi="宋体"/>
                <w:bCs/>
                <w:szCs w:val="21"/>
              </w:rPr>
              <w:t>85</w:t>
            </w:r>
            <w:r>
              <w:rPr>
                <w:rFonts w:hint="eastAsia" w:ascii="宋体" w:hAnsi="宋体"/>
                <w:bCs/>
                <w:szCs w:val="21"/>
              </w:rPr>
              <w:t>mw</w:t>
            </w:r>
          </w:p>
          <w:p>
            <w:pPr>
              <w:adjustRightInd w:val="0"/>
              <w:snapToGrid w:val="0"/>
              <w:spacing w:line="360" w:lineRule="atLeast"/>
              <w:rPr>
                <w:rFonts w:ascii="宋体" w:hAnsi="宋体"/>
                <w:bCs/>
                <w:szCs w:val="21"/>
              </w:rPr>
            </w:pPr>
            <w:r>
              <w:rPr>
                <w:rFonts w:hint="eastAsia" w:ascii="宋体" w:hAnsi="宋体"/>
                <w:bCs/>
                <w:szCs w:val="21"/>
              </w:rPr>
              <w:t>耳套必须采用表面不剥落的柔软皮革材质，不接受布质材料的耳套。</w:t>
            </w:r>
          </w:p>
          <w:p>
            <w:pPr>
              <w:adjustRightInd w:val="0"/>
              <w:snapToGrid w:val="0"/>
              <w:spacing w:line="360" w:lineRule="atLeast"/>
              <w:rPr>
                <w:rFonts w:ascii="宋体" w:hAnsi="宋体"/>
                <w:bCs/>
                <w:szCs w:val="21"/>
              </w:rPr>
            </w:pPr>
            <w:r>
              <w:rPr>
                <w:rFonts w:hint="eastAsia" w:ascii="宋体" w:hAnsi="宋体"/>
                <w:bCs/>
                <w:szCs w:val="21"/>
              </w:rPr>
              <w:t>★产品须为智能型（按键式，拥有多个标准按键），即具有自动选台、校台定频存储功能，设校台按键和调频/音频/立体声（FM/AF/ST）转换按键。</w:t>
            </w:r>
          </w:p>
          <w:p>
            <w:pPr>
              <w:adjustRightInd w:val="0"/>
              <w:snapToGrid w:val="0"/>
              <w:spacing w:line="360" w:lineRule="atLeast"/>
              <w:rPr>
                <w:rFonts w:ascii="宋体" w:hAnsi="宋体"/>
                <w:bCs/>
                <w:szCs w:val="21"/>
              </w:rPr>
            </w:pPr>
            <w:r>
              <w:rPr>
                <w:rFonts w:hint="eastAsia" w:ascii="宋体" w:hAnsi="宋体"/>
                <w:bCs/>
                <w:szCs w:val="21"/>
              </w:rPr>
              <w:t>★产品要能存储校台，校台的存储和调取须同时在键上实现，即长按校台键即存储，短按即调取。同时，为了防止误操作，耳机上不允许再有其他的存取台键设置。</w:t>
            </w:r>
          </w:p>
        </w:tc>
        <w:tc>
          <w:tcPr>
            <w:tcW w:w="996" w:type="dxa"/>
            <w:vAlign w:val="center"/>
          </w:tcPr>
          <w:p>
            <w:pPr>
              <w:adjustRightInd w:val="0"/>
              <w:snapToGrid w:val="0"/>
              <w:spacing w:line="360" w:lineRule="atLeast"/>
              <w:jc w:val="center"/>
              <w:rPr>
                <w:rFonts w:ascii="黑体" w:hAnsi="宋体" w:eastAsia="黑体"/>
                <w:b w:val="0"/>
                <w:bCs w:val="0"/>
                <w:sz w:val="24"/>
              </w:rPr>
            </w:pPr>
            <w:r>
              <w:rPr>
                <w:rFonts w:hint="eastAsia" w:ascii="宋体" w:hAnsi="宋体"/>
                <w:bCs/>
                <w:szCs w:val="21"/>
              </w:rPr>
              <w:t>副</w:t>
            </w:r>
          </w:p>
        </w:tc>
        <w:tc>
          <w:tcPr>
            <w:tcW w:w="996" w:type="dxa"/>
            <w:vAlign w:val="center"/>
          </w:tcPr>
          <w:p>
            <w:pPr>
              <w:adjustRightInd w:val="0"/>
              <w:snapToGrid w:val="0"/>
              <w:spacing w:line="360" w:lineRule="atLeast"/>
              <w:jc w:val="center"/>
              <w:rPr>
                <w:rFonts w:hint="default" w:ascii="黑体" w:hAnsi="宋体" w:eastAsia="黑体"/>
                <w:b w:val="0"/>
                <w:bCs w:val="0"/>
                <w:sz w:val="24"/>
                <w:lang w:val="en-US" w:eastAsia="zh-CN"/>
              </w:rPr>
            </w:pPr>
            <w:bookmarkStart w:id="0" w:name="_GoBack"/>
            <w:r>
              <w:rPr>
                <w:rFonts w:hint="eastAsia" w:ascii="宋体" w:hAnsi="宋体"/>
                <w:bCs/>
                <w:szCs w:val="21"/>
                <w:lang w:val="en-US" w:eastAsia="zh-CN"/>
              </w:rPr>
              <w:t>1500</w:t>
            </w:r>
            <w:bookmarkEnd w:id="0"/>
          </w:p>
        </w:tc>
        <w:tc>
          <w:tcPr>
            <w:tcW w:w="996" w:type="dxa"/>
            <w:vAlign w:val="center"/>
          </w:tcPr>
          <w:p>
            <w:pPr>
              <w:adjustRightInd w:val="0"/>
              <w:snapToGrid w:val="0"/>
              <w:spacing w:line="360" w:lineRule="atLeast"/>
              <w:jc w:val="center"/>
              <w:rPr>
                <w:rFonts w:ascii="黑体" w:hAnsi="宋体" w:eastAsia="黑体"/>
                <w:b/>
                <w:bCs/>
                <w:sz w:val="24"/>
              </w:rPr>
            </w:pPr>
          </w:p>
        </w:tc>
        <w:tc>
          <w:tcPr>
            <w:tcW w:w="1556" w:type="dxa"/>
            <w:vAlign w:val="center"/>
          </w:tcPr>
          <w:p>
            <w:pPr>
              <w:adjustRightInd w:val="0"/>
              <w:snapToGrid w:val="0"/>
              <w:spacing w:line="360" w:lineRule="atLeast"/>
              <w:rPr>
                <w:rFonts w:ascii="宋体" w:hAnsi="宋体"/>
                <w:bCs/>
                <w:sz w:val="24"/>
              </w:rPr>
            </w:pPr>
            <w:r>
              <w:rPr>
                <w:rFonts w:hint="eastAsia" w:ascii="宋体" w:hAnsi="宋体"/>
                <w:bCs/>
                <w:sz w:val="24"/>
              </w:rPr>
              <w:t>具体数量以学生统计采购人数为准</w:t>
            </w:r>
          </w:p>
        </w:tc>
      </w:tr>
    </w:tbl>
    <w:p>
      <w:pPr>
        <w:adjustRightInd w:val="0"/>
        <w:snapToGrid w:val="0"/>
        <w:spacing w:line="360" w:lineRule="atLeast"/>
        <w:ind w:firstLine="480"/>
        <w:rPr>
          <w:rFonts w:ascii="黑体" w:hAnsi="宋体" w:eastAsia="黑体"/>
          <w:b/>
          <w:bCs/>
          <w:sz w:val="24"/>
        </w:rPr>
      </w:pPr>
      <w:r>
        <w:rPr>
          <w:rFonts w:hint="eastAsia" w:ascii="宋体" w:hAnsi="宋体" w:cs="宋体"/>
          <w:b/>
          <w:kern w:val="0"/>
          <w:sz w:val="24"/>
        </w:rPr>
        <w:t>注：报价时，如所报产品的规格与报价清单中给定的规格不同，请在备注栏里说明。</w:t>
      </w:r>
    </w:p>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161A2"/>
    <w:multiLevelType w:val="multilevel"/>
    <w:tmpl w:val="38D161A2"/>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41"/>
    <w:rsid w:val="00003922"/>
    <w:rsid w:val="00005159"/>
    <w:rsid w:val="000230A0"/>
    <w:rsid w:val="00026832"/>
    <w:rsid w:val="0004220C"/>
    <w:rsid w:val="0005373C"/>
    <w:rsid w:val="00056D66"/>
    <w:rsid w:val="00057A2D"/>
    <w:rsid w:val="000822AC"/>
    <w:rsid w:val="0008388E"/>
    <w:rsid w:val="000A0E6E"/>
    <w:rsid w:val="000B4AC9"/>
    <w:rsid w:val="000C2AAD"/>
    <w:rsid w:val="000C4FCD"/>
    <w:rsid w:val="000C7B07"/>
    <w:rsid w:val="000D17C4"/>
    <w:rsid w:val="000E22D8"/>
    <w:rsid w:val="000E3EB7"/>
    <w:rsid w:val="000F59A8"/>
    <w:rsid w:val="001041D4"/>
    <w:rsid w:val="00107BF5"/>
    <w:rsid w:val="001111B1"/>
    <w:rsid w:val="00117484"/>
    <w:rsid w:val="001229C1"/>
    <w:rsid w:val="001407DC"/>
    <w:rsid w:val="00140D81"/>
    <w:rsid w:val="001508AD"/>
    <w:rsid w:val="00185494"/>
    <w:rsid w:val="001854BF"/>
    <w:rsid w:val="001B2186"/>
    <w:rsid w:val="001B7E01"/>
    <w:rsid w:val="001E62CA"/>
    <w:rsid w:val="001F7DBC"/>
    <w:rsid w:val="00202942"/>
    <w:rsid w:val="00206640"/>
    <w:rsid w:val="00217E7D"/>
    <w:rsid w:val="00220D7A"/>
    <w:rsid w:val="00266420"/>
    <w:rsid w:val="0028556A"/>
    <w:rsid w:val="00285835"/>
    <w:rsid w:val="002A4AE2"/>
    <w:rsid w:val="002B187F"/>
    <w:rsid w:val="002B2B07"/>
    <w:rsid w:val="002C024E"/>
    <w:rsid w:val="002C2671"/>
    <w:rsid w:val="002C48EA"/>
    <w:rsid w:val="002E49D7"/>
    <w:rsid w:val="002F6DB9"/>
    <w:rsid w:val="003067E6"/>
    <w:rsid w:val="003409D6"/>
    <w:rsid w:val="00350BE7"/>
    <w:rsid w:val="00354EDA"/>
    <w:rsid w:val="003552E1"/>
    <w:rsid w:val="00355527"/>
    <w:rsid w:val="0035682E"/>
    <w:rsid w:val="00394370"/>
    <w:rsid w:val="003E08E9"/>
    <w:rsid w:val="003E7CAD"/>
    <w:rsid w:val="00441087"/>
    <w:rsid w:val="004470A7"/>
    <w:rsid w:val="004628AB"/>
    <w:rsid w:val="00486345"/>
    <w:rsid w:val="004A0F69"/>
    <w:rsid w:val="004A4A1C"/>
    <w:rsid w:val="004C3A84"/>
    <w:rsid w:val="004C4179"/>
    <w:rsid w:val="004D683E"/>
    <w:rsid w:val="004D7A77"/>
    <w:rsid w:val="004E0F5F"/>
    <w:rsid w:val="004F3BA6"/>
    <w:rsid w:val="005342C5"/>
    <w:rsid w:val="005421CC"/>
    <w:rsid w:val="005829A1"/>
    <w:rsid w:val="00585B71"/>
    <w:rsid w:val="005A3261"/>
    <w:rsid w:val="005B55B8"/>
    <w:rsid w:val="005C2A6D"/>
    <w:rsid w:val="005D5E34"/>
    <w:rsid w:val="005E016F"/>
    <w:rsid w:val="005E12CB"/>
    <w:rsid w:val="005E6387"/>
    <w:rsid w:val="005F3395"/>
    <w:rsid w:val="005F6FA4"/>
    <w:rsid w:val="00615F5D"/>
    <w:rsid w:val="006377EA"/>
    <w:rsid w:val="00641B98"/>
    <w:rsid w:val="0065340C"/>
    <w:rsid w:val="00655E0C"/>
    <w:rsid w:val="0068371B"/>
    <w:rsid w:val="006A056B"/>
    <w:rsid w:val="006B274D"/>
    <w:rsid w:val="006B4533"/>
    <w:rsid w:val="006D5CA4"/>
    <w:rsid w:val="006E0229"/>
    <w:rsid w:val="006E407C"/>
    <w:rsid w:val="006F733F"/>
    <w:rsid w:val="00706CE7"/>
    <w:rsid w:val="00712128"/>
    <w:rsid w:val="00712F84"/>
    <w:rsid w:val="00766A9D"/>
    <w:rsid w:val="007C7C41"/>
    <w:rsid w:val="007D2559"/>
    <w:rsid w:val="007D6D66"/>
    <w:rsid w:val="007E6703"/>
    <w:rsid w:val="007F04D0"/>
    <w:rsid w:val="00801062"/>
    <w:rsid w:val="008218FA"/>
    <w:rsid w:val="00822682"/>
    <w:rsid w:val="00826C2A"/>
    <w:rsid w:val="008335CA"/>
    <w:rsid w:val="00877D26"/>
    <w:rsid w:val="00885372"/>
    <w:rsid w:val="00885BB1"/>
    <w:rsid w:val="008A06DB"/>
    <w:rsid w:val="008A4555"/>
    <w:rsid w:val="008A5D13"/>
    <w:rsid w:val="008C07D1"/>
    <w:rsid w:val="008D5A44"/>
    <w:rsid w:val="008E54DB"/>
    <w:rsid w:val="008E5FAB"/>
    <w:rsid w:val="00903C20"/>
    <w:rsid w:val="00927127"/>
    <w:rsid w:val="009368D3"/>
    <w:rsid w:val="009533FB"/>
    <w:rsid w:val="009A1D1C"/>
    <w:rsid w:val="009B5FB6"/>
    <w:rsid w:val="009C44E1"/>
    <w:rsid w:val="00A11E62"/>
    <w:rsid w:val="00A12750"/>
    <w:rsid w:val="00A12F65"/>
    <w:rsid w:val="00A20E43"/>
    <w:rsid w:val="00A23BA5"/>
    <w:rsid w:val="00A302F4"/>
    <w:rsid w:val="00A37FF5"/>
    <w:rsid w:val="00A41493"/>
    <w:rsid w:val="00A44C4C"/>
    <w:rsid w:val="00A53A34"/>
    <w:rsid w:val="00A74795"/>
    <w:rsid w:val="00AA145B"/>
    <w:rsid w:val="00AB4256"/>
    <w:rsid w:val="00AC51EC"/>
    <w:rsid w:val="00AD6534"/>
    <w:rsid w:val="00B22937"/>
    <w:rsid w:val="00B34603"/>
    <w:rsid w:val="00B35BE1"/>
    <w:rsid w:val="00B37B00"/>
    <w:rsid w:val="00B4637C"/>
    <w:rsid w:val="00B52059"/>
    <w:rsid w:val="00B56A7F"/>
    <w:rsid w:val="00B6322B"/>
    <w:rsid w:val="00B66748"/>
    <w:rsid w:val="00B7493C"/>
    <w:rsid w:val="00B82A7E"/>
    <w:rsid w:val="00B87532"/>
    <w:rsid w:val="00BB0BBD"/>
    <w:rsid w:val="00BB399F"/>
    <w:rsid w:val="00BD0325"/>
    <w:rsid w:val="00BE2774"/>
    <w:rsid w:val="00BE4215"/>
    <w:rsid w:val="00BF4AF6"/>
    <w:rsid w:val="00BF5E60"/>
    <w:rsid w:val="00C10E71"/>
    <w:rsid w:val="00C27EB1"/>
    <w:rsid w:val="00C450CE"/>
    <w:rsid w:val="00C525D8"/>
    <w:rsid w:val="00C56430"/>
    <w:rsid w:val="00C81DE7"/>
    <w:rsid w:val="00CB4E17"/>
    <w:rsid w:val="00CB62E4"/>
    <w:rsid w:val="00CB7695"/>
    <w:rsid w:val="00CC512E"/>
    <w:rsid w:val="00CC68B0"/>
    <w:rsid w:val="00CD177C"/>
    <w:rsid w:val="00CD6C9C"/>
    <w:rsid w:val="00CF1803"/>
    <w:rsid w:val="00D069B4"/>
    <w:rsid w:val="00D205FE"/>
    <w:rsid w:val="00D21673"/>
    <w:rsid w:val="00D379A2"/>
    <w:rsid w:val="00D52019"/>
    <w:rsid w:val="00D52630"/>
    <w:rsid w:val="00D70A69"/>
    <w:rsid w:val="00D80103"/>
    <w:rsid w:val="00D85CA0"/>
    <w:rsid w:val="00D93253"/>
    <w:rsid w:val="00DA04D4"/>
    <w:rsid w:val="00DA0DF7"/>
    <w:rsid w:val="00DA67B2"/>
    <w:rsid w:val="00DB2CAE"/>
    <w:rsid w:val="00DB471E"/>
    <w:rsid w:val="00DB5AB0"/>
    <w:rsid w:val="00DD2401"/>
    <w:rsid w:val="00DE04BD"/>
    <w:rsid w:val="00DE4344"/>
    <w:rsid w:val="00E17DCF"/>
    <w:rsid w:val="00E271E4"/>
    <w:rsid w:val="00E45485"/>
    <w:rsid w:val="00E51E05"/>
    <w:rsid w:val="00EA3476"/>
    <w:rsid w:val="00ED2FB9"/>
    <w:rsid w:val="00ED39F4"/>
    <w:rsid w:val="00EE4071"/>
    <w:rsid w:val="00EF202B"/>
    <w:rsid w:val="00EF38A0"/>
    <w:rsid w:val="00F1382E"/>
    <w:rsid w:val="00F4071D"/>
    <w:rsid w:val="00F43369"/>
    <w:rsid w:val="00F46884"/>
    <w:rsid w:val="00F606E2"/>
    <w:rsid w:val="00F74538"/>
    <w:rsid w:val="00F87DB3"/>
    <w:rsid w:val="00F93939"/>
    <w:rsid w:val="00FA29AA"/>
    <w:rsid w:val="00FA450A"/>
    <w:rsid w:val="00FA4E95"/>
    <w:rsid w:val="00FB302F"/>
    <w:rsid w:val="00FB34C2"/>
    <w:rsid w:val="00FB7D38"/>
    <w:rsid w:val="00FD668B"/>
    <w:rsid w:val="09DB23A5"/>
    <w:rsid w:val="0AEA2BEB"/>
    <w:rsid w:val="1E1E1CC7"/>
    <w:rsid w:val="28056D1F"/>
    <w:rsid w:val="2F6D3A21"/>
    <w:rsid w:val="34F66A35"/>
    <w:rsid w:val="37BF49B9"/>
    <w:rsid w:val="3BC90DA2"/>
    <w:rsid w:val="3F141D94"/>
    <w:rsid w:val="4B5F6A2B"/>
    <w:rsid w:val="532C0BF0"/>
    <w:rsid w:val="5A60470E"/>
    <w:rsid w:val="5C235AA8"/>
    <w:rsid w:val="5E0D7EAD"/>
    <w:rsid w:val="67710927"/>
    <w:rsid w:val="69C449EA"/>
    <w:rsid w:val="69FF6AFD"/>
    <w:rsid w:val="6A6E13F3"/>
    <w:rsid w:val="6F4952A3"/>
    <w:rsid w:val="7676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tLeast"/>
      <w:ind w:firstLine="480"/>
    </w:pPr>
    <w:rPr>
      <w:sz w:val="24"/>
    </w:r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8"/>
    <w:qFormat/>
    <w:uiPriority w:val="0"/>
    <w:pPr>
      <w:spacing w:after="120"/>
      <w:ind w:left="420" w:leftChars="200"/>
    </w:pPr>
    <w:rPr>
      <w:rFonts w:asciiTheme="minorHAnsi" w:hAnsiTheme="minorHAnsi" w:eastAsiaTheme="minorEastAsia" w:cstheme="minorBidi"/>
      <w:sz w:val="16"/>
      <w:szCs w:val="16"/>
    </w:rPr>
  </w:style>
  <w:style w:type="paragraph" w:styleId="7">
    <w:name w:val="Normal (Web)"/>
    <w:basedOn w:val="1"/>
    <w:qFormat/>
    <w:uiPriority w:val="0"/>
    <w:pPr>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styleId="12">
    <w:name w:val="FollowedHyperlink"/>
    <w:basedOn w:val="10"/>
    <w:uiPriority w:val="0"/>
    <w:rPr>
      <w:color w:val="333333"/>
      <w:u w:val="none"/>
    </w:rPr>
  </w:style>
  <w:style w:type="character" w:styleId="13">
    <w:name w:val="Emphasis"/>
    <w:qFormat/>
    <w:uiPriority w:val="0"/>
    <w:rPr>
      <w:color w:val="CC0000"/>
    </w:rPr>
  </w:style>
  <w:style w:type="character" w:styleId="14">
    <w:name w:val="Hyperlink"/>
    <w:qFormat/>
    <w:uiPriority w:val="0"/>
    <w:rPr>
      <w:color w:val="990000"/>
      <w:sz w:val="18"/>
      <w:szCs w:val="18"/>
      <w:u w:val="none"/>
    </w:rPr>
  </w:style>
  <w:style w:type="character" w:styleId="15">
    <w:name w:val="HTML Cite"/>
    <w:basedOn w:val="10"/>
    <w:qFormat/>
    <w:uiPriority w:val="0"/>
  </w:style>
  <w:style w:type="character" w:customStyle="1" w:styleId="16">
    <w:name w:val="style21"/>
    <w:qFormat/>
    <w:uiPriority w:val="0"/>
    <w:rPr>
      <w:sz w:val="22"/>
      <w:szCs w:val="22"/>
    </w:rPr>
  </w:style>
  <w:style w:type="character" w:customStyle="1" w:styleId="17">
    <w:name w:val="正文文本缩进 3 Char"/>
    <w:basedOn w:val="10"/>
    <w:qFormat/>
    <w:uiPriority w:val="0"/>
    <w:rPr>
      <w:kern w:val="2"/>
      <w:sz w:val="16"/>
      <w:szCs w:val="16"/>
    </w:rPr>
  </w:style>
  <w:style w:type="character" w:customStyle="1" w:styleId="18">
    <w:name w:val="正文文本缩进 3 Char1"/>
    <w:basedOn w:val="10"/>
    <w:link w:val="6"/>
    <w:qFormat/>
    <w:uiPriority w:val="0"/>
    <w:rPr>
      <w:rFonts w:asciiTheme="minorHAnsi" w:hAnsiTheme="minorHAnsi" w:eastAsiaTheme="minorEastAsia" w:cstheme="minorBidi"/>
      <w:kern w:val="2"/>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826</Words>
  <Characters>4711</Characters>
  <Lines>39</Lines>
  <Paragraphs>11</Paragraphs>
  <TotalTime>52</TotalTime>
  <ScaleCrop>false</ScaleCrop>
  <LinksUpToDate>false</LinksUpToDate>
  <CharactersWithSpaces>5526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2021-09-22T04:36:00Z</dcterms:created>
  <dc:creator>jwc</dc:creator>
  <cp:lastModifiedBy>Administrator</cp:lastModifiedBy>
  <cp:lastPrinted>2009-02-17T01:24:00Z</cp:lastPrinted>
  <dcterms:modified xsi:type="dcterms:W3CDTF">2021-09-23T01:10:24Z</dcterms:modified>
  <dc:title>湖南科技大学2005-2006年教材招标</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