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kern w:val="0"/>
          <w:sz w:val="24"/>
        </w:rPr>
      </w:pPr>
      <w:r>
        <w:rPr>
          <w:rFonts w:hint="eastAsia" w:ascii="宋体" w:hAnsi="宋体" w:cs="宋体"/>
          <w:kern w:val="0"/>
          <w:sz w:val="24"/>
        </w:rPr>
        <w:t xml:space="preserve">                                                     NO：化职院教&lt;20</w:t>
      </w:r>
      <w:r>
        <w:rPr>
          <w:rFonts w:ascii="宋体" w:hAnsi="宋体" w:cs="宋体"/>
          <w:kern w:val="0"/>
          <w:sz w:val="24"/>
        </w:rPr>
        <w:t>2</w:t>
      </w:r>
      <w:r>
        <w:rPr>
          <w:rFonts w:hint="eastAsia" w:ascii="宋体" w:hAnsi="宋体" w:cs="宋体"/>
          <w:kern w:val="0"/>
          <w:sz w:val="24"/>
          <w:lang w:val="en-US" w:eastAsia="zh-CN"/>
        </w:rPr>
        <w:t>2</w:t>
      </w:r>
      <w:r>
        <w:rPr>
          <w:rFonts w:hint="eastAsia" w:ascii="宋体" w:hAnsi="宋体" w:cs="宋体"/>
          <w:kern w:val="0"/>
          <w:sz w:val="24"/>
        </w:rPr>
        <w:t>&gt;</w:t>
      </w:r>
      <w:r>
        <w:rPr>
          <w:rFonts w:ascii="宋体" w:hAnsi="宋体" w:cs="宋体"/>
          <w:kern w:val="0"/>
          <w:sz w:val="24"/>
        </w:rPr>
        <w:t>1</w:t>
      </w:r>
      <w:r>
        <w:rPr>
          <w:rFonts w:hint="eastAsia" w:ascii="宋体" w:hAnsi="宋体" w:cs="宋体"/>
          <w:kern w:val="0"/>
          <w:sz w:val="24"/>
          <w:lang w:val="en-US" w:eastAsia="zh-CN"/>
        </w:rPr>
        <w:t>6</w:t>
      </w:r>
      <w:r>
        <w:rPr>
          <w:rFonts w:hint="eastAsia" w:ascii="宋体" w:hAnsi="宋体" w:cs="宋体"/>
          <w:kern w:val="0"/>
          <w:sz w:val="24"/>
        </w:rPr>
        <w:t>号</w:t>
      </w:r>
    </w:p>
    <w:p>
      <w:pPr>
        <w:jc w:val="center"/>
        <w:rPr>
          <w:rFonts w:eastAsia="黑体"/>
          <w:sz w:val="36"/>
        </w:rPr>
      </w:pPr>
    </w:p>
    <w:p>
      <w:pPr>
        <w:jc w:val="center"/>
        <w:rPr>
          <w:rFonts w:eastAsia="黑体"/>
          <w:sz w:val="36"/>
        </w:rPr>
      </w:pPr>
      <w:r>
        <w:rPr>
          <w:rFonts w:hint="eastAsia" w:eastAsia="黑体"/>
          <w:sz w:val="36"/>
        </w:rPr>
        <w:t>湖南化工职业技术学院</w:t>
      </w:r>
    </w:p>
    <w:p>
      <w:pPr>
        <w:pStyle w:val="2"/>
        <w:pBdr>
          <w:bottom w:val="dashed" w:color="CCCCCC" w:sz="6" w:space="8"/>
        </w:pBdr>
        <w:shd w:val="clear" w:color="auto" w:fill="FBFDFE"/>
        <w:spacing w:before="0" w:beforeAutospacing="0" w:after="0" w:afterAutospacing="0"/>
        <w:jc w:val="center"/>
        <w:rPr>
          <w:color w:val="990000"/>
          <w:sz w:val="24"/>
          <w:szCs w:val="24"/>
        </w:rPr>
      </w:pPr>
      <w:r>
        <w:rPr>
          <w:rFonts w:eastAsia="黑体"/>
        </w:rPr>
        <w:t>202</w:t>
      </w:r>
      <w:r>
        <w:rPr>
          <w:rFonts w:hint="eastAsia" w:eastAsia="黑体"/>
          <w:lang w:val="en-US" w:eastAsia="zh-CN"/>
        </w:rPr>
        <w:t>2</w:t>
      </w:r>
      <w:r>
        <w:rPr>
          <w:rFonts w:hint="eastAsia" w:eastAsia="黑体"/>
        </w:rPr>
        <w:t>学年实验室</w:t>
      </w:r>
      <w:r>
        <w:rPr>
          <w:rFonts w:hint="eastAsia" w:eastAsia="黑体"/>
          <w:lang w:eastAsia="zh-CN"/>
        </w:rPr>
        <w:t>废物</w:t>
      </w:r>
      <w:r>
        <w:rPr>
          <w:rFonts w:hint="eastAsia" w:eastAsia="黑体"/>
        </w:rPr>
        <w:t>及危险化学品回收处理项目</w:t>
      </w:r>
    </w:p>
    <w:p>
      <w:r>
        <w:rPr>
          <w:sz w:val="20"/>
        </w:rPr>
        <mc:AlternateContent>
          <mc:Choice Requires="wps">
            <w:drawing>
              <wp:anchor distT="0" distB="0" distL="114300" distR="114300" simplePos="0" relativeHeight="251659264" behindDoc="0" locked="0" layoutInCell="1" allowOverlap="1">
                <wp:simplePos x="0" y="0"/>
                <wp:positionH relativeFrom="column">
                  <wp:posOffset>2131695</wp:posOffset>
                </wp:positionH>
                <wp:positionV relativeFrom="paragraph">
                  <wp:posOffset>102235</wp:posOffset>
                </wp:positionV>
                <wp:extent cx="1477010" cy="6537960"/>
                <wp:effectExtent l="0" t="0" r="0" b="0"/>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77010" cy="6537960"/>
                        </a:xfrm>
                        <a:prstGeom prst="rect">
                          <a:avLst/>
                        </a:prstGeom>
                        <a:noFill/>
                        <a:ln>
                          <a:noFill/>
                        </a:ln>
                      </wps:spPr>
                      <wps:txbx>
                        <w:txbxContent>
                          <w:p>
                            <w:pPr>
                              <w:jc w:val="center"/>
                              <w:rPr>
                                <w:rFonts w:eastAsia="黑体"/>
                                <w:sz w:val="144"/>
                              </w:rPr>
                            </w:pPr>
                            <w:r>
                              <w:rPr>
                                <w:rFonts w:hint="eastAsia" w:eastAsia="黑体"/>
                                <w:sz w:val="144"/>
                              </w:rPr>
                              <w:t>招   标   书</w:t>
                            </w:r>
                          </w:p>
                        </w:txbxContent>
                      </wps:txbx>
                      <wps:bodyPr rot="0" vert="eaVert" wrap="square" lIns="91440" tIns="45720" rIns="91440" bIns="45720" anchor="t" anchorCtr="0" upright="1">
                        <a:noAutofit/>
                      </wps:bodyPr>
                    </wps:wsp>
                  </a:graphicData>
                </a:graphic>
              </wp:anchor>
            </w:drawing>
          </mc:Choice>
          <mc:Fallback>
            <w:pict>
              <v:shape id="文本框 2" o:spid="_x0000_s1026" o:spt="202" type="#_x0000_t202" style="position:absolute;left:0pt;margin-left:167.85pt;margin-top:8.05pt;height:514.8pt;width:116.3pt;mso-wrap-distance-bottom:0pt;mso-wrap-distance-left:9pt;mso-wrap-distance-right:9pt;mso-wrap-distance-top:0pt;z-index:251659264;mso-width-relative:page;mso-height-relative:page;" filled="f" stroked="f" coordsize="21600,21600" o:gfxdata="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a98Xp2wAAAAsB&#10;AAAPAAAAAAAAAAEAIAAAACIAAABkcnMvZG93bnJldi54bWxQSwECFAAUAAAACACHTuJAgh9dtxgC&#10;AAAYBAAADgAAAAAAAAABACAAAAAqAQAAZHJzL2Uyb0RvYy54bWxQSwUGAAAAAAYABgBZAQAAtAUA&#10;AAAA&#10;">
                <v:fill on="f" focussize="0,0"/>
                <v:stroke on="f"/>
                <v:imagedata o:title=""/>
                <o:lock v:ext="edit" aspectratio="f"/>
                <v:textbox style="layout-flow:vertical-ideographic;">
                  <w:txbxContent>
                    <w:p>
                      <w:pPr>
                        <w:jc w:val="center"/>
                        <w:rPr>
                          <w:rFonts w:eastAsia="黑体"/>
                          <w:sz w:val="144"/>
                        </w:rPr>
                      </w:pPr>
                      <w:r>
                        <w:rPr>
                          <w:rFonts w:hint="eastAsia" w:eastAsia="黑体"/>
                          <w:sz w:val="144"/>
                        </w:rPr>
                        <w:t>招   标   书</w:t>
                      </w:r>
                    </w:p>
                  </w:txbxContent>
                </v:textbox>
                <w10:wrap type="square"/>
              </v:shape>
            </w:pict>
          </mc:Fallback>
        </mc:AlternateContent>
      </w:r>
    </w:p>
    <w:p/>
    <w:p/>
    <w:p/>
    <w:p/>
    <w:p/>
    <w:p/>
    <w:p/>
    <w:p/>
    <w:p/>
    <w:p/>
    <w:p/>
    <w:p/>
    <w:p/>
    <w:p/>
    <w:p/>
    <w:p/>
    <w:p/>
    <w:p/>
    <w:p/>
    <w:p/>
    <w:p/>
    <w:p/>
    <w:p/>
    <w:p/>
    <w:p/>
    <w:p/>
    <w:p/>
    <w:p/>
    <w:p/>
    <w:p/>
    <w:p/>
    <w:p/>
    <w:p/>
    <w:p>
      <w:pPr>
        <w:jc w:val="center"/>
        <w:rPr>
          <w:sz w:val="32"/>
        </w:rPr>
      </w:pPr>
      <w:r>
        <w:rPr>
          <w:rFonts w:hint="eastAsia"/>
          <w:sz w:val="32"/>
          <w:lang w:eastAsia="zh-CN"/>
        </w:rPr>
        <w:t>2022</w:t>
      </w:r>
      <w:r>
        <w:rPr>
          <w:rFonts w:hint="eastAsia"/>
          <w:sz w:val="32"/>
        </w:rPr>
        <w:t>年</w:t>
      </w:r>
      <w:r>
        <w:rPr>
          <w:rFonts w:hint="eastAsia"/>
          <w:sz w:val="32"/>
          <w:lang w:val="en-US" w:eastAsia="zh-CN"/>
        </w:rPr>
        <w:t>10</w:t>
      </w:r>
      <w:r>
        <w:rPr>
          <w:rFonts w:hint="eastAsia"/>
          <w:sz w:val="32"/>
        </w:rPr>
        <w:t>月</w:t>
      </w:r>
    </w:p>
    <w:p>
      <w:pPr>
        <w:pStyle w:val="2"/>
        <w:pBdr>
          <w:bottom w:val="dashed" w:color="CCCCCC" w:sz="6" w:space="8"/>
        </w:pBdr>
        <w:shd w:val="clear" w:color="auto" w:fill="FBFDFE"/>
        <w:spacing w:before="0" w:beforeAutospacing="0" w:after="0" w:afterAutospacing="0"/>
        <w:jc w:val="center"/>
        <w:rPr>
          <w:rFonts w:eastAsia="黑体"/>
        </w:rPr>
      </w:pPr>
      <w:r>
        <w:rPr>
          <w:rFonts w:hint="eastAsia" w:eastAsia="黑体"/>
        </w:rPr>
        <w:t>湖南化工职业技术学院</w:t>
      </w:r>
    </w:p>
    <w:p>
      <w:pPr>
        <w:pStyle w:val="2"/>
        <w:pBdr>
          <w:bottom w:val="dashed" w:color="CCCCCC" w:sz="6" w:space="8"/>
        </w:pBdr>
        <w:shd w:val="clear" w:color="auto" w:fill="FBFDFE"/>
        <w:spacing w:before="0" w:beforeAutospacing="0" w:after="0" w:afterAutospacing="0"/>
        <w:jc w:val="center"/>
        <w:rPr>
          <w:color w:val="990000"/>
          <w:sz w:val="24"/>
          <w:szCs w:val="24"/>
        </w:rPr>
      </w:pPr>
      <w:r>
        <w:rPr>
          <w:rFonts w:hint="eastAsia" w:eastAsia="黑体"/>
          <w:lang w:eastAsia="zh-CN"/>
        </w:rPr>
        <w:t>2022</w:t>
      </w:r>
      <w:r>
        <w:rPr>
          <w:rFonts w:hint="eastAsia" w:eastAsia="黑体"/>
        </w:rPr>
        <w:t>学年实验室</w:t>
      </w:r>
      <w:r>
        <w:rPr>
          <w:rFonts w:hint="eastAsia" w:eastAsia="黑体"/>
          <w:lang w:eastAsia="zh-CN"/>
        </w:rPr>
        <w:t>废物</w:t>
      </w:r>
      <w:r>
        <w:rPr>
          <w:rFonts w:hint="eastAsia" w:eastAsia="黑体"/>
        </w:rPr>
        <w:t>及危险化学品回收处理项目</w:t>
      </w:r>
    </w:p>
    <w:p>
      <w:pPr>
        <w:pStyle w:val="2"/>
        <w:pBdr>
          <w:bottom w:val="dashed" w:color="CCCCCC" w:sz="6" w:space="8"/>
        </w:pBdr>
        <w:shd w:val="clear" w:color="auto" w:fill="FBFDFE"/>
        <w:spacing w:before="0" w:beforeAutospacing="0" w:after="0" w:afterAutospacing="0"/>
        <w:jc w:val="center"/>
        <w:rPr>
          <w:rFonts w:eastAsia="黑体"/>
        </w:rPr>
      </w:pPr>
      <w:r>
        <w:rPr>
          <w:rFonts w:hint="eastAsia" w:eastAsia="黑体"/>
        </w:rPr>
        <w:t>招标公告</w:t>
      </w:r>
    </w:p>
    <w:p>
      <w:pPr>
        <w:widowControl/>
        <w:spacing w:before="124" w:beforeLines="40" w:after="124" w:afterLines="40"/>
        <w:ind w:firstLine="360" w:firstLineChars="150"/>
        <w:rPr>
          <w:rFonts w:ascii="宋体" w:hAnsi="宋体" w:cs="宋体"/>
          <w:color w:val="000000"/>
          <w:kern w:val="0"/>
          <w:sz w:val="24"/>
        </w:rPr>
      </w:pPr>
      <w:r>
        <w:rPr>
          <w:rFonts w:ascii="宋体" w:hAnsi="宋体" w:cs="宋体"/>
          <w:color w:val="000000"/>
          <w:kern w:val="0"/>
          <w:sz w:val="24"/>
        </w:rPr>
        <w:t>根据《湖南</w:t>
      </w:r>
      <w:r>
        <w:rPr>
          <w:rFonts w:hint="eastAsia" w:ascii="宋体" w:hAnsi="宋体" w:cs="宋体"/>
          <w:color w:val="000000"/>
          <w:kern w:val="0"/>
          <w:sz w:val="24"/>
        </w:rPr>
        <w:t>化工职业技术学院</w:t>
      </w:r>
      <w:r>
        <w:rPr>
          <w:rFonts w:ascii="宋体" w:hAnsi="宋体" w:cs="宋体"/>
          <w:color w:val="000000"/>
          <w:kern w:val="0"/>
          <w:sz w:val="24"/>
        </w:rPr>
        <w:t>招</w:t>
      </w:r>
      <w:r>
        <w:rPr>
          <w:rFonts w:hint="eastAsia" w:ascii="宋体" w:hAnsi="宋体" w:cs="宋体"/>
          <w:color w:val="000000"/>
          <w:kern w:val="0"/>
          <w:sz w:val="24"/>
        </w:rPr>
        <w:t>投</w:t>
      </w:r>
      <w:r>
        <w:rPr>
          <w:rFonts w:ascii="宋体" w:hAnsi="宋体" w:cs="宋体"/>
          <w:color w:val="000000"/>
          <w:kern w:val="0"/>
          <w:sz w:val="24"/>
        </w:rPr>
        <w:t>标管理办法》，</w:t>
      </w:r>
      <w:r>
        <w:rPr>
          <w:rFonts w:hint="eastAsia" w:ascii="宋体" w:hAnsi="宋体" w:cs="宋体"/>
          <w:color w:val="000000"/>
          <w:kern w:val="0"/>
          <w:sz w:val="24"/>
        </w:rPr>
        <w:t>我院</w:t>
      </w:r>
      <w:r>
        <w:rPr>
          <w:rFonts w:ascii="宋体" w:hAnsi="宋体" w:cs="宋体"/>
          <w:color w:val="000000"/>
          <w:kern w:val="0"/>
          <w:sz w:val="24"/>
        </w:rPr>
        <w:t>拟对</w:t>
      </w:r>
      <w:r>
        <w:rPr>
          <w:rFonts w:hint="eastAsia" w:ascii="宋体" w:hAnsi="宋体" w:cs="宋体"/>
          <w:color w:val="000000"/>
          <w:kern w:val="0"/>
          <w:sz w:val="24"/>
          <w:lang w:eastAsia="zh-CN"/>
        </w:rPr>
        <w:t>2022</w:t>
      </w:r>
      <w:r>
        <w:rPr>
          <w:rFonts w:hint="eastAsia" w:ascii="宋体" w:hAnsi="宋体" w:cs="宋体"/>
          <w:color w:val="000000"/>
          <w:kern w:val="0"/>
          <w:sz w:val="24"/>
        </w:rPr>
        <w:t>学年实验室</w:t>
      </w:r>
      <w:r>
        <w:rPr>
          <w:rFonts w:hint="eastAsia" w:ascii="宋体" w:hAnsi="宋体" w:cs="宋体"/>
          <w:color w:val="000000"/>
          <w:kern w:val="0"/>
          <w:sz w:val="24"/>
          <w:lang w:eastAsia="zh-CN"/>
        </w:rPr>
        <w:t>废物</w:t>
      </w:r>
      <w:r>
        <w:rPr>
          <w:rFonts w:hint="eastAsia" w:ascii="宋体" w:hAnsi="宋体" w:cs="宋体"/>
          <w:color w:val="000000"/>
          <w:kern w:val="0"/>
          <w:sz w:val="24"/>
        </w:rPr>
        <w:t>及危险化学品回收处理项目</w:t>
      </w:r>
      <w:r>
        <w:rPr>
          <w:rFonts w:ascii="宋体" w:hAnsi="宋体" w:cs="宋体"/>
          <w:color w:val="000000"/>
          <w:kern w:val="0"/>
          <w:sz w:val="24"/>
        </w:rPr>
        <w:t>进行招标，现将招投标工作事宜公告如下：</w:t>
      </w:r>
    </w:p>
    <w:p>
      <w:pPr>
        <w:widowControl/>
        <w:numPr>
          <w:ilvl w:val="0"/>
          <w:numId w:val="1"/>
        </w:numPr>
        <w:spacing w:before="124" w:beforeLines="40" w:after="124" w:afterLines="40"/>
        <w:rPr>
          <w:rFonts w:ascii="宋体" w:hAnsi="宋体" w:cs="宋体"/>
          <w:color w:val="000000"/>
          <w:kern w:val="0"/>
          <w:sz w:val="24"/>
        </w:rPr>
      </w:pPr>
      <w:r>
        <w:rPr>
          <w:rFonts w:ascii="宋体" w:hAnsi="宋体" w:cs="宋体"/>
          <w:color w:val="000000"/>
          <w:kern w:val="0"/>
          <w:sz w:val="24"/>
        </w:rPr>
        <w:t>项目名称</w:t>
      </w:r>
      <w:r>
        <w:rPr>
          <w:rFonts w:hint="eastAsia" w:ascii="宋体" w:hAnsi="宋体" w:cs="宋体"/>
          <w:color w:val="000000"/>
          <w:kern w:val="0"/>
          <w:sz w:val="24"/>
        </w:rPr>
        <w:t>与预期处理费用</w:t>
      </w:r>
      <w:r>
        <w:rPr>
          <w:rFonts w:ascii="宋体" w:hAnsi="宋体" w:cs="宋体"/>
          <w:color w:val="000000"/>
          <w:kern w:val="0"/>
          <w:sz w:val="24"/>
        </w:rPr>
        <w:t>：</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名称：</w:t>
      </w:r>
      <w:r>
        <w:rPr>
          <w:rFonts w:ascii="宋体" w:hAnsi="宋体" w:cs="宋体"/>
          <w:color w:val="000000"/>
          <w:kern w:val="0"/>
          <w:sz w:val="24"/>
        </w:rPr>
        <w:t>湖南</w:t>
      </w:r>
      <w:r>
        <w:rPr>
          <w:rFonts w:hint="eastAsia" w:ascii="宋体" w:hAnsi="宋体" w:cs="宋体"/>
          <w:color w:val="000000"/>
          <w:kern w:val="0"/>
          <w:sz w:val="24"/>
        </w:rPr>
        <w:t>化工职业技术学院</w:t>
      </w:r>
      <w:r>
        <w:rPr>
          <w:rFonts w:hint="eastAsia" w:ascii="宋体" w:hAnsi="宋体" w:cs="宋体"/>
          <w:color w:val="000000"/>
          <w:kern w:val="0"/>
          <w:sz w:val="24"/>
          <w:lang w:eastAsia="zh-CN"/>
        </w:rPr>
        <w:t>2022</w:t>
      </w:r>
      <w:r>
        <w:rPr>
          <w:rFonts w:hint="eastAsia" w:ascii="宋体" w:hAnsi="宋体" w:cs="宋体"/>
          <w:color w:val="000000"/>
          <w:kern w:val="0"/>
          <w:sz w:val="24"/>
        </w:rPr>
        <w:t>学年实验室</w:t>
      </w:r>
      <w:r>
        <w:rPr>
          <w:rFonts w:hint="eastAsia" w:ascii="宋体" w:hAnsi="宋体" w:cs="宋体"/>
          <w:color w:val="000000"/>
          <w:kern w:val="0"/>
          <w:sz w:val="24"/>
          <w:lang w:eastAsia="zh-CN"/>
        </w:rPr>
        <w:t>废物</w:t>
      </w:r>
      <w:r>
        <w:rPr>
          <w:rFonts w:hint="eastAsia" w:ascii="宋体" w:hAnsi="宋体" w:cs="宋体"/>
          <w:color w:val="000000"/>
          <w:kern w:val="0"/>
          <w:sz w:val="24"/>
        </w:rPr>
        <w:t>及危险化学品回收处理</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预期处理费用</w:t>
      </w:r>
      <w:r>
        <w:rPr>
          <w:rFonts w:ascii="宋体" w:hAnsi="宋体" w:cs="宋体"/>
          <w:color w:val="000000"/>
          <w:kern w:val="0"/>
          <w:sz w:val="24"/>
        </w:rPr>
        <w:t>：</w:t>
      </w:r>
      <w:r>
        <w:rPr>
          <w:rFonts w:hint="eastAsia" w:ascii="宋体" w:hAnsi="宋体" w:cs="宋体"/>
          <w:color w:val="000000"/>
          <w:kern w:val="0"/>
          <w:sz w:val="24"/>
          <w:lang w:val="en-US" w:eastAsia="zh-CN"/>
        </w:rPr>
        <w:t>20</w:t>
      </w:r>
      <w:r>
        <w:rPr>
          <w:rFonts w:hint="eastAsia" w:ascii="宋体" w:hAnsi="宋体" w:cs="宋体"/>
          <w:color w:val="000000"/>
          <w:kern w:val="0"/>
          <w:sz w:val="24"/>
        </w:rPr>
        <w:t>万元/年，一年两次。按实际处理量核算。</w:t>
      </w:r>
    </w:p>
    <w:p>
      <w:pPr>
        <w:widowControl/>
        <w:numPr>
          <w:ilvl w:val="0"/>
          <w:numId w:val="1"/>
        </w:numPr>
        <w:spacing w:before="124" w:beforeLines="40" w:after="124" w:afterLines="40"/>
        <w:rPr>
          <w:rFonts w:ascii="宋体" w:hAnsi="宋体" w:cs="宋体"/>
          <w:color w:val="000000"/>
          <w:kern w:val="0"/>
          <w:sz w:val="24"/>
        </w:rPr>
      </w:pPr>
      <w:r>
        <w:rPr>
          <w:rFonts w:hint="eastAsia" w:ascii="宋体" w:hAnsi="宋体" w:cs="宋体"/>
          <w:color w:val="000000"/>
          <w:kern w:val="0"/>
          <w:sz w:val="24"/>
        </w:rPr>
        <w:t>投标人要求：</w:t>
      </w:r>
    </w:p>
    <w:p>
      <w:pPr>
        <w:widowControl/>
        <w:spacing w:line="300" w:lineRule="exact"/>
        <w:ind w:firstLine="480" w:firstLineChars="200"/>
        <w:jc w:val="left"/>
        <w:rPr>
          <w:rFonts w:ascii="宋体" w:hAnsi="宋体" w:cs="宋体"/>
          <w:color w:val="000000"/>
          <w:kern w:val="0"/>
          <w:sz w:val="24"/>
        </w:rPr>
      </w:pPr>
      <w:r>
        <w:rPr>
          <w:color w:val="000000"/>
          <w:kern w:val="0"/>
          <w:sz w:val="24"/>
        </w:rPr>
        <w:t>1</w:t>
      </w:r>
      <w:r>
        <w:rPr>
          <w:rFonts w:ascii="宋体" w:hAnsi="宋体" w:cs="宋体"/>
          <w:color w:val="000000"/>
          <w:kern w:val="0"/>
          <w:sz w:val="24"/>
        </w:rPr>
        <w:t>、</w:t>
      </w:r>
      <w:r>
        <w:rPr>
          <w:rFonts w:hint="eastAsia" w:ascii="宋体" w:hAnsi="宋体" w:cs="宋体"/>
          <w:color w:val="000000"/>
          <w:kern w:val="0"/>
          <w:sz w:val="24"/>
        </w:rPr>
        <w:t>环境保护行政主管部门颁发的《危险废物经营许可证》</w:t>
      </w:r>
    </w:p>
    <w:p>
      <w:pPr>
        <w:widowControl/>
        <w:spacing w:line="300" w:lineRule="exact"/>
        <w:ind w:firstLine="480" w:firstLineChars="200"/>
        <w:jc w:val="left"/>
        <w:rPr>
          <w:rFonts w:ascii="宋体" w:hAnsi="宋体" w:cs="宋体"/>
          <w:color w:val="000000"/>
          <w:kern w:val="0"/>
          <w:sz w:val="24"/>
        </w:rPr>
      </w:pPr>
      <w:r>
        <w:rPr>
          <w:color w:val="000000"/>
          <w:kern w:val="0"/>
          <w:sz w:val="24"/>
        </w:rPr>
        <w:t>2</w:t>
      </w:r>
      <w:r>
        <w:rPr>
          <w:rFonts w:ascii="宋体" w:hAnsi="宋体" w:cs="宋体"/>
          <w:color w:val="000000"/>
          <w:kern w:val="0"/>
          <w:sz w:val="24"/>
        </w:rPr>
        <w:t>、法人代表身份证或法人代表授权委托书复印件</w:t>
      </w:r>
    </w:p>
    <w:p>
      <w:pPr>
        <w:widowControl/>
        <w:spacing w:line="300" w:lineRule="exact"/>
        <w:ind w:firstLine="480" w:firstLineChars="200"/>
        <w:jc w:val="left"/>
        <w:rPr>
          <w:rFonts w:ascii="宋体" w:hAnsi="宋体" w:cs="宋体"/>
          <w:color w:val="000000"/>
          <w:kern w:val="0"/>
          <w:sz w:val="24"/>
        </w:rPr>
      </w:pPr>
      <w:r>
        <w:rPr>
          <w:color w:val="000000"/>
          <w:kern w:val="0"/>
          <w:sz w:val="24"/>
        </w:rPr>
        <w:t>3</w:t>
      </w:r>
      <w:r>
        <w:rPr>
          <w:rFonts w:ascii="宋体" w:hAnsi="宋体" w:cs="宋体"/>
          <w:color w:val="000000"/>
          <w:kern w:val="0"/>
          <w:sz w:val="24"/>
        </w:rPr>
        <w:t>、税务登记证复印件</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三</w:t>
      </w:r>
      <w:r>
        <w:rPr>
          <w:rFonts w:ascii="宋体" w:hAnsi="宋体" w:cs="宋体"/>
          <w:color w:val="000000"/>
          <w:kern w:val="0"/>
          <w:sz w:val="24"/>
        </w:rPr>
        <w:t>、</w:t>
      </w:r>
      <w:r>
        <w:rPr>
          <w:rFonts w:hint="eastAsia" w:ascii="宋体" w:hAnsi="宋体" w:cs="宋体"/>
          <w:color w:val="000000"/>
          <w:kern w:val="0"/>
          <w:sz w:val="24"/>
        </w:rPr>
        <w:t>报名时间与方式</w:t>
      </w:r>
      <w:r>
        <w:rPr>
          <w:rFonts w:ascii="宋体" w:hAnsi="宋体" w:cs="宋体"/>
          <w:color w:val="000000"/>
          <w:kern w:val="0"/>
          <w:sz w:val="24"/>
        </w:rPr>
        <w:t>：</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1、报名时间：</w:t>
      </w: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10</w:t>
      </w:r>
      <w:r>
        <w:rPr>
          <w:rFonts w:ascii="宋体" w:hAnsi="宋体" w:cs="宋体"/>
          <w:color w:val="000000"/>
          <w:kern w:val="0"/>
          <w:sz w:val="24"/>
        </w:rPr>
        <w:t>月</w:t>
      </w:r>
      <w:r>
        <w:rPr>
          <w:rFonts w:hint="eastAsia" w:ascii="宋体" w:hAnsi="宋体" w:cs="宋体"/>
          <w:color w:val="000000"/>
          <w:kern w:val="0"/>
          <w:sz w:val="24"/>
          <w:lang w:val="en-US" w:eastAsia="zh-CN"/>
        </w:rPr>
        <w:t>6</w:t>
      </w:r>
      <w:r>
        <w:rPr>
          <w:rFonts w:ascii="宋体" w:hAnsi="宋体" w:cs="宋体"/>
          <w:color w:val="000000"/>
          <w:kern w:val="0"/>
          <w:sz w:val="24"/>
        </w:rPr>
        <w:t>日</w:t>
      </w:r>
      <w:r>
        <w:rPr>
          <w:rFonts w:hint="eastAsia" w:ascii="宋体" w:hAnsi="宋体" w:cs="宋体"/>
          <w:color w:val="000000"/>
          <w:kern w:val="0"/>
          <w:sz w:val="24"/>
        </w:rPr>
        <w:t>至</w:t>
      </w:r>
      <w:r>
        <w:rPr>
          <w:rFonts w:hint="eastAsia" w:ascii="宋体" w:hAnsi="宋体" w:cs="宋体"/>
          <w:color w:val="000000"/>
          <w:kern w:val="0"/>
          <w:sz w:val="24"/>
          <w:lang w:eastAsia="zh-CN"/>
        </w:rPr>
        <w:t>2022</w:t>
      </w:r>
      <w:r>
        <w:rPr>
          <w:rFonts w:hint="eastAsia" w:ascii="宋体" w:hAnsi="宋体" w:cs="宋体"/>
          <w:color w:val="000000"/>
          <w:kern w:val="0"/>
          <w:sz w:val="24"/>
        </w:rPr>
        <w:t>年</w:t>
      </w:r>
      <w:r>
        <w:rPr>
          <w:rFonts w:ascii="宋体" w:hAnsi="宋体" w:cs="宋体"/>
          <w:color w:val="000000"/>
          <w:kern w:val="0"/>
          <w:sz w:val="24"/>
        </w:rPr>
        <w:t>10</w:t>
      </w:r>
      <w:r>
        <w:rPr>
          <w:rFonts w:hint="eastAsia" w:ascii="宋体" w:hAnsi="宋体" w:cs="宋体"/>
          <w:color w:val="000000"/>
          <w:kern w:val="0"/>
          <w:sz w:val="24"/>
        </w:rPr>
        <w:t>月</w:t>
      </w:r>
      <w:r>
        <w:rPr>
          <w:rFonts w:ascii="宋体" w:hAnsi="宋体" w:cs="宋体"/>
          <w:color w:val="000000"/>
          <w:kern w:val="0"/>
          <w:sz w:val="24"/>
        </w:rPr>
        <w:t>1</w:t>
      </w:r>
      <w:r>
        <w:rPr>
          <w:rFonts w:hint="eastAsia" w:ascii="宋体" w:hAnsi="宋体" w:cs="宋体"/>
          <w:color w:val="000000"/>
          <w:kern w:val="0"/>
          <w:sz w:val="24"/>
          <w:lang w:val="en-US" w:eastAsia="zh-CN"/>
        </w:rPr>
        <w:t>7</w:t>
      </w:r>
      <w:r>
        <w:rPr>
          <w:rFonts w:hint="eastAsia" w:ascii="宋体" w:hAnsi="宋体" w:cs="宋体"/>
          <w:color w:val="000000"/>
          <w:kern w:val="0"/>
          <w:sz w:val="24"/>
        </w:rPr>
        <w:t>日</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2、报名方式：投标人公司名称、联系人、联系方式与参投项目发殷老师QQ邮箱</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四、获取招标文件地点：</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湖南化工职业技术学院网站通知公告页面http://www.hnhgzy.com/xyxw/xygg/</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五</w:t>
      </w:r>
      <w:r>
        <w:rPr>
          <w:rFonts w:ascii="宋体" w:hAnsi="宋体" w:cs="宋体"/>
          <w:color w:val="000000"/>
          <w:kern w:val="0"/>
          <w:sz w:val="24"/>
        </w:rPr>
        <w:t>、招标截止及开标时间：</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1、截止时间：</w:t>
      </w:r>
      <w:r>
        <w:rPr>
          <w:rFonts w:hint="eastAsia" w:ascii="宋体" w:hAnsi="宋体" w:cs="宋体"/>
          <w:color w:val="000000"/>
          <w:kern w:val="0"/>
          <w:sz w:val="24"/>
          <w:lang w:eastAsia="zh-CN"/>
        </w:rPr>
        <w:t>2022</w:t>
      </w:r>
      <w:r>
        <w:rPr>
          <w:rFonts w:ascii="宋体" w:hAnsi="宋体" w:cs="宋体"/>
          <w:color w:val="000000"/>
          <w:kern w:val="0"/>
          <w:sz w:val="24"/>
        </w:rPr>
        <w:t>年10月1</w:t>
      </w:r>
      <w:r>
        <w:rPr>
          <w:rFonts w:hint="eastAsia" w:ascii="宋体" w:hAnsi="宋体" w:cs="宋体"/>
          <w:color w:val="000000"/>
          <w:kern w:val="0"/>
          <w:sz w:val="24"/>
          <w:lang w:val="en-US" w:eastAsia="zh-CN"/>
        </w:rPr>
        <w:t>7</w:t>
      </w:r>
      <w:r>
        <w:rPr>
          <w:rFonts w:ascii="宋体" w:hAnsi="宋体" w:cs="宋体"/>
          <w:color w:val="000000"/>
          <w:kern w:val="0"/>
          <w:sz w:val="24"/>
        </w:rPr>
        <w:t>日16</w:t>
      </w:r>
      <w:r>
        <w:rPr>
          <w:rFonts w:hint="eastAsia" w:ascii="宋体" w:hAnsi="宋体" w:cs="宋体"/>
          <w:color w:val="000000"/>
          <w:kern w:val="0"/>
          <w:sz w:val="24"/>
        </w:rPr>
        <w:t>:30</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2、标书密封好自行带入招标会议现场上交给殷老师</w:t>
      </w:r>
    </w:p>
    <w:p>
      <w:pPr>
        <w:widowControl/>
        <w:spacing w:before="124" w:beforeLines="40" w:after="124" w:afterLines="40"/>
        <w:ind w:firstLine="480" w:firstLineChars="200"/>
        <w:rPr>
          <w:rFonts w:ascii="宋体" w:hAnsi="宋体" w:cs="宋体"/>
          <w:color w:val="000000"/>
          <w:kern w:val="0"/>
          <w:sz w:val="24"/>
        </w:rPr>
      </w:pPr>
      <w:r>
        <w:rPr>
          <w:rFonts w:hint="eastAsia" w:ascii="宋体" w:hAnsi="宋体" w:cs="宋体"/>
          <w:color w:val="000000"/>
          <w:kern w:val="0"/>
          <w:sz w:val="24"/>
        </w:rPr>
        <w:t>3、开标时间：20</w:t>
      </w:r>
      <w:r>
        <w:rPr>
          <w:rFonts w:ascii="宋体" w:hAnsi="宋体" w:cs="宋体"/>
          <w:color w:val="000000"/>
          <w:kern w:val="0"/>
          <w:sz w:val="24"/>
        </w:rPr>
        <w:t>20年10月1</w:t>
      </w:r>
      <w:r>
        <w:rPr>
          <w:rFonts w:hint="eastAsia" w:ascii="宋体" w:hAnsi="宋体" w:cs="宋体"/>
          <w:color w:val="000000"/>
          <w:kern w:val="0"/>
          <w:sz w:val="24"/>
          <w:lang w:val="en-US" w:eastAsia="zh-CN"/>
        </w:rPr>
        <w:t>8</w:t>
      </w:r>
      <w:r>
        <w:rPr>
          <w:rFonts w:ascii="宋体" w:hAnsi="宋体" w:cs="宋体"/>
          <w:color w:val="000000"/>
          <w:kern w:val="0"/>
          <w:sz w:val="24"/>
        </w:rPr>
        <w:t>日</w:t>
      </w:r>
      <w:r>
        <w:rPr>
          <w:rFonts w:hint="eastAsia" w:ascii="宋体" w:hAnsi="宋体" w:cs="宋体"/>
          <w:color w:val="000000"/>
          <w:kern w:val="0"/>
          <w:sz w:val="24"/>
        </w:rPr>
        <w:t>上午</w:t>
      </w:r>
      <w:r>
        <w:rPr>
          <w:rFonts w:ascii="宋体" w:hAnsi="宋体" w:cs="宋体"/>
          <w:color w:val="000000"/>
          <w:kern w:val="0"/>
          <w:sz w:val="24"/>
        </w:rPr>
        <w:t>9</w:t>
      </w:r>
      <w:r>
        <w:rPr>
          <w:rFonts w:hint="eastAsia" w:ascii="宋体" w:hAnsi="宋体" w:cs="宋体"/>
          <w:color w:val="000000"/>
          <w:kern w:val="0"/>
          <w:sz w:val="24"/>
        </w:rPr>
        <w:t>:00</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六</w:t>
      </w:r>
      <w:r>
        <w:rPr>
          <w:rFonts w:ascii="宋体" w:hAnsi="宋体" w:cs="宋体"/>
          <w:color w:val="000000"/>
          <w:kern w:val="0"/>
          <w:sz w:val="24"/>
        </w:rPr>
        <w:t>、投标及开标地点：湖南</w:t>
      </w:r>
      <w:r>
        <w:rPr>
          <w:rFonts w:hint="eastAsia" w:ascii="宋体" w:hAnsi="宋体" w:cs="宋体"/>
          <w:color w:val="000000"/>
          <w:kern w:val="0"/>
          <w:sz w:val="24"/>
        </w:rPr>
        <w:t>化工职业技术学院职教城新校区</w:t>
      </w:r>
    </w:p>
    <w:p>
      <w:pPr>
        <w:widowControl/>
        <w:spacing w:before="124" w:beforeLines="40" w:after="124" w:afterLines="40"/>
        <w:rPr>
          <w:rFonts w:ascii="宋体" w:hAnsi="宋体" w:cs="宋体"/>
          <w:color w:val="000000"/>
          <w:kern w:val="0"/>
          <w:sz w:val="24"/>
        </w:rPr>
      </w:pPr>
      <w:r>
        <w:rPr>
          <w:rFonts w:hint="eastAsia" w:ascii="宋体" w:hAnsi="宋体" w:cs="宋体"/>
          <w:color w:val="000000"/>
          <w:kern w:val="0"/>
          <w:sz w:val="24"/>
        </w:rPr>
        <w:t>七</w:t>
      </w:r>
      <w:r>
        <w:rPr>
          <w:rFonts w:ascii="宋体" w:hAnsi="宋体" w:cs="宋体"/>
          <w:color w:val="000000"/>
          <w:kern w:val="0"/>
          <w:sz w:val="24"/>
        </w:rPr>
        <w:t>、联系</w:t>
      </w:r>
      <w:r>
        <w:rPr>
          <w:rFonts w:hint="eastAsia" w:ascii="宋体" w:hAnsi="宋体" w:cs="宋体"/>
          <w:color w:val="000000"/>
          <w:kern w:val="0"/>
          <w:sz w:val="24"/>
        </w:rPr>
        <w:t>方法</w:t>
      </w:r>
      <w:r>
        <w:rPr>
          <w:rFonts w:ascii="宋体" w:hAnsi="宋体" w:cs="宋体"/>
          <w:color w:val="000000"/>
          <w:kern w:val="0"/>
          <w:sz w:val="24"/>
        </w:rPr>
        <w:t>：</w:t>
      </w:r>
    </w:p>
    <w:p>
      <w:pPr>
        <w:widowControl/>
        <w:spacing w:line="300" w:lineRule="exact"/>
        <w:ind w:firstLine="840" w:firstLineChars="350"/>
        <w:jc w:val="left"/>
        <w:rPr>
          <w:kern w:val="0"/>
          <w:sz w:val="24"/>
        </w:rPr>
      </w:pPr>
      <w:r>
        <w:rPr>
          <w:rFonts w:ascii="宋体" w:hAnsi="宋体" w:cs="宋体"/>
          <w:kern w:val="0"/>
          <w:sz w:val="24"/>
        </w:rPr>
        <w:t>联系人：</w:t>
      </w:r>
      <w:r>
        <w:rPr>
          <w:rFonts w:hint="eastAsia" w:ascii="宋体" w:hAnsi="宋体" w:cs="宋体"/>
          <w:kern w:val="0"/>
          <w:sz w:val="24"/>
        </w:rPr>
        <w:t>殷老师</w:t>
      </w:r>
      <w:r>
        <w:rPr>
          <w:kern w:val="0"/>
          <w:sz w:val="20"/>
          <w:szCs w:val="20"/>
        </w:rPr>
        <w:t xml:space="preserve">   </w:t>
      </w:r>
      <w:r>
        <w:rPr>
          <w:rFonts w:ascii="宋体" w:hAnsi="宋体" w:cs="宋体"/>
          <w:kern w:val="0"/>
          <w:sz w:val="24"/>
        </w:rPr>
        <w:t>电话：</w:t>
      </w:r>
      <w:r>
        <w:rPr>
          <w:kern w:val="0"/>
          <w:sz w:val="24"/>
        </w:rPr>
        <w:t>073</w:t>
      </w:r>
      <w:r>
        <w:rPr>
          <w:rFonts w:hint="eastAsia"/>
          <w:kern w:val="0"/>
          <w:sz w:val="24"/>
        </w:rPr>
        <w:t>1-22537666   QQ：21556707</w:t>
      </w:r>
    </w:p>
    <w:p>
      <w:pPr>
        <w:widowControl/>
        <w:spacing w:line="300" w:lineRule="exact"/>
        <w:ind w:firstLine="840" w:firstLineChars="350"/>
        <w:jc w:val="left"/>
        <w:rPr>
          <w:kern w:val="0"/>
          <w:sz w:val="24"/>
        </w:rPr>
      </w:pPr>
    </w:p>
    <w:p>
      <w:pPr>
        <w:widowControl/>
        <w:spacing w:before="124" w:beforeLines="40" w:after="124" w:afterLines="40"/>
        <w:rPr>
          <w:rFonts w:ascii="宋体" w:hAns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　　　　　</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湖南</w:t>
      </w:r>
      <w:r>
        <w:rPr>
          <w:rFonts w:hint="eastAsia" w:ascii="宋体" w:hAnsi="宋体" w:cs="宋体"/>
          <w:color w:val="000000"/>
          <w:kern w:val="0"/>
          <w:sz w:val="24"/>
        </w:rPr>
        <w:t>化工职业技术学院教务处</w:t>
      </w:r>
    </w:p>
    <w:p>
      <w:pPr>
        <w:widowControl/>
        <w:spacing w:before="124" w:beforeLines="40" w:after="124" w:afterLines="40"/>
        <w:ind w:firstLine="5520" w:firstLineChars="2300"/>
        <w:rPr>
          <w:rFonts w:ascii="宋体" w:hAnsi="宋体" w:cs="宋体"/>
          <w:color w:val="000000"/>
          <w:kern w:val="0"/>
          <w:sz w:val="24"/>
        </w:rPr>
      </w:pPr>
      <w:r>
        <w:rPr>
          <w:rFonts w:hint="eastAsia" w:ascii="宋体" w:hAnsi="宋体" w:cs="宋体"/>
          <w:color w:val="000000"/>
          <w:kern w:val="0"/>
          <w:sz w:val="24"/>
          <w:lang w:eastAsia="zh-CN"/>
        </w:rPr>
        <w:t>2022</w:t>
      </w:r>
      <w:r>
        <w:rPr>
          <w:rFonts w:ascii="宋体" w:hAnsi="宋体" w:cs="宋体"/>
          <w:color w:val="000000"/>
          <w:kern w:val="0"/>
          <w:sz w:val="24"/>
        </w:rPr>
        <w:t>年</w:t>
      </w:r>
      <w:r>
        <w:rPr>
          <w:rFonts w:hint="eastAsia" w:ascii="宋体" w:hAnsi="宋体" w:cs="宋体"/>
          <w:color w:val="000000"/>
          <w:kern w:val="0"/>
          <w:sz w:val="24"/>
          <w:lang w:val="en-US" w:eastAsia="zh-CN"/>
        </w:rPr>
        <w:t>10</w:t>
      </w:r>
      <w:r>
        <w:rPr>
          <w:rFonts w:ascii="宋体" w:hAnsi="宋体" w:cs="宋体"/>
          <w:color w:val="000000"/>
          <w:kern w:val="0"/>
          <w:sz w:val="24"/>
        </w:rPr>
        <w:t>月</w:t>
      </w:r>
      <w:r>
        <w:rPr>
          <w:rFonts w:hint="eastAsia" w:ascii="宋体" w:hAnsi="宋体" w:cs="宋体"/>
          <w:color w:val="000000"/>
          <w:kern w:val="0"/>
          <w:sz w:val="24"/>
          <w:lang w:val="en-US" w:eastAsia="zh-CN"/>
        </w:rPr>
        <w:t>6</w:t>
      </w:r>
      <w:r>
        <w:rPr>
          <w:rFonts w:ascii="宋体" w:hAnsi="宋体" w:cs="宋体"/>
          <w:color w:val="000000"/>
          <w:kern w:val="0"/>
          <w:sz w:val="24"/>
        </w:rPr>
        <w:t>日</w:t>
      </w:r>
    </w:p>
    <w:p>
      <w:pPr>
        <w:widowControl/>
        <w:spacing w:line="340" w:lineRule="exact"/>
        <w:jc w:val="left"/>
        <w:rPr>
          <w:rFonts w:ascii="宋体" w:hAnsi="宋体" w:cs="宋体"/>
          <w:kern w:val="0"/>
          <w:sz w:val="24"/>
        </w:rPr>
      </w:pPr>
      <w:r>
        <w:rPr>
          <w:rFonts w:ascii="宋体" w:hAnsi="宋体" w:cs="宋体"/>
          <w:kern w:val="0"/>
          <w:sz w:val="24"/>
        </w:rPr>
        <w:br w:type="page"/>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投</w:t>
      </w:r>
      <w:r>
        <w:rPr>
          <w:b/>
          <w:kern w:val="0"/>
          <w:sz w:val="44"/>
          <w:szCs w:val="44"/>
        </w:rPr>
        <w:t xml:space="preserve"> </w:t>
      </w:r>
      <w:r>
        <w:rPr>
          <w:rFonts w:ascii="宋体" w:hAnsi="宋体" w:cs="宋体"/>
          <w:b/>
          <w:kern w:val="0"/>
          <w:sz w:val="44"/>
          <w:szCs w:val="44"/>
        </w:rPr>
        <w:t>标</w:t>
      </w:r>
      <w:r>
        <w:rPr>
          <w:b/>
          <w:kern w:val="0"/>
          <w:sz w:val="44"/>
          <w:szCs w:val="44"/>
        </w:rPr>
        <w:t xml:space="preserve"> </w:t>
      </w:r>
      <w:r>
        <w:rPr>
          <w:rFonts w:ascii="宋体" w:hAnsi="宋体" w:cs="宋体"/>
          <w:b/>
          <w:kern w:val="0"/>
          <w:sz w:val="44"/>
          <w:szCs w:val="44"/>
        </w:rPr>
        <w:t>须</w:t>
      </w:r>
      <w:r>
        <w:rPr>
          <w:b/>
          <w:kern w:val="0"/>
          <w:sz w:val="44"/>
          <w:szCs w:val="44"/>
        </w:rPr>
        <w:t xml:space="preserve"> </w:t>
      </w:r>
      <w:r>
        <w:rPr>
          <w:rFonts w:ascii="宋体" w:hAnsi="宋体" w:cs="宋体"/>
          <w:b/>
          <w:kern w:val="0"/>
          <w:sz w:val="44"/>
          <w:szCs w:val="44"/>
        </w:rPr>
        <w:t>知</w:t>
      </w:r>
    </w:p>
    <w:p>
      <w:pPr>
        <w:widowControl/>
        <w:spacing w:line="300" w:lineRule="exact"/>
        <w:ind w:firstLine="482" w:firstLineChars="200"/>
        <w:jc w:val="left"/>
        <w:rPr>
          <w:rFonts w:ascii="宋体" w:hAnsi="宋体" w:cs="宋体"/>
          <w:b/>
          <w:kern w:val="0"/>
          <w:sz w:val="20"/>
          <w:szCs w:val="20"/>
        </w:rPr>
      </w:pPr>
      <w:r>
        <w:rPr>
          <w:rFonts w:ascii="宋体" w:hAnsi="宋体" w:cs="宋体"/>
          <w:b/>
          <w:kern w:val="0"/>
          <w:sz w:val="24"/>
        </w:rPr>
        <w:t>一、说明</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、适用范围：本招标书仅适用于本次招标。</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、合格投标人：提交附件</w:t>
      </w:r>
      <w:r>
        <w:rPr>
          <w:kern w:val="0"/>
          <w:sz w:val="24"/>
        </w:rPr>
        <w:t>3</w:t>
      </w:r>
      <w:r>
        <w:rPr>
          <w:rFonts w:ascii="宋体" w:hAnsi="宋体" w:cs="宋体"/>
          <w:kern w:val="0"/>
          <w:sz w:val="24"/>
        </w:rPr>
        <w:t>所列各项条件的被邀请单位为合格投标人。</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、招标人：系指湖南</w:t>
      </w:r>
      <w:r>
        <w:rPr>
          <w:rFonts w:hint="eastAsia" w:ascii="宋体" w:hAnsi="宋体" w:cs="宋体"/>
          <w:kern w:val="0"/>
          <w:sz w:val="24"/>
        </w:rPr>
        <w:t>化工职业技术学院。</w:t>
      </w:r>
    </w:p>
    <w:p>
      <w:pPr>
        <w:widowControl/>
        <w:spacing w:line="30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、投标人：系指向招标人提交投标文件的合格投标人。</w:t>
      </w:r>
    </w:p>
    <w:p>
      <w:pPr>
        <w:widowControl/>
        <w:spacing w:line="300" w:lineRule="exact"/>
        <w:ind w:firstLine="480" w:firstLineChars="200"/>
        <w:jc w:val="left"/>
        <w:rPr>
          <w:rFonts w:ascii="宋体" w:hAnsi="宋体" w:cs="宋体"/>
          <w:kern w:val="0"/>
          <w:sz w:val="24"/>
        </w:rPr>
      </w:pPr>
      <w:r>
        <w:rPr>
          <w:kern w:val="0"/>
          <w:sz w:val="24"/>
        </w:rPr>
        <w:t>5</w:t>
      </w:r>
      <w:r>
        <w:rPr>
          <w:rFonts w:ascii="宋体" w:hAnsi="宋体" w:cs="宋体"/>
          <w:kern w:val="0"/>
          <w:sz w:val="24"/>
        </w:rPr>
        <w:t>、服务：系指招标文件规定卖方须承担的相关工作。</w:t>
      </w:r>
    </w:p>
    <w:p>
      <w:pPr>
        <w:widowControl/>
        <w:spacing w:line="300" w:lineRule="exact"/>
        <w:ind w:firstLine="482" w:firstLineChars="200"/>
        <w:jc w:val="left"/>
        <w:rPr>
          <w:rFonts w:ascii="宋体" w:hAnsi="宋体" w:cs="宋体"/>
          <w:kern w:val="0"/>
          <w:sz w:val="20"/>
          <w:szCs w:val="20"/>
        </w:rPr>
      </w:pPr>
      <w:r>
        <w:rPr>
          <w:rFonts w:ascii="宋体" w:hAnsi="宋体" w:cs="宋体"/>
          <w:b/>
          <w:kern w:val="0"/>
          <w:sz w:val="24"/>
        </w:rPr>
        <w:t>二、投标文件</w:t>
      </w:r>
      <w:r>
        <w:rPr>
          <w:rFonts w:ascii="宋体" w:hAnsi="宋体" w:cs="宋体"/>
          <w:kern w:val="0"/>
          <w:sz w:val="24"/>
        </w:rPr>
        <w:t>：</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、投标文件的编制</w:t>
      </w:r>
    </w:p>
    <w:p>
      <w:pPr>
        <w:widowControl/>
        <w:spacing w:line="300" w:lineRule="exact"/>
        <w:ind w:left="479" w:leftChars="228"/>
        <w:jc w:val="left"/>
        <w:rPr>
          <w:rFonts w:ascii="宋体" w:hAnsi="宋体" w:cs="宋体"/>
          <w:kern w:val="0"/>
          <w:sz w:val="24"/>
        </w:rPr>
      </w:pPr>
      <w:r>
        <w:rPr>
          <w:rFonts w:ascii="宋体" w:hAnsi="宋体" w:cs="宋体"/>
          <w:kern w:val="0"/>
          <w:sz w:val="24"/>
        </w:rPr>
        <w:t>投标</w:t>
      </w:r>
      <w:r>
        <w:rPr>
          <w:rFonts w:hint="eastAsia" w:ascii="宋体" w:hAnsi="宋体" w:cs="宋体"/>
          <w:kern w:val="0"/>
          <w:sz w:val="24"/>
        </w:rPr>
        <w:t>人</w:t>
      </w:r>
      <w:r>
        <w:rPr>
          <w:rFonts w:ascii="宋体" w:hAnsi="宋体" w:cs="宋体"/>
          <w:kern w:val="0"/>
          <w:sz w:val="24"/>
        </w:rPr>
        <w:t>应仔细阅读招标文件所有内容，并按招标文件的规定及附件要求的内容和格式，提交完整的投标文件。</w:t>
      </w:r>
    </w:p>
    <w:p>
      <w:pPr>
        <w:widowControl/>
        <w:spacing w:line="300" w:lineRule="exact"/>
        <w:ind w:left="479" w:leftChars="228"/>
        <w:jc w:val="left"/>
        <w:rPr>
          <w:rFonts w:ascii="宋体" w:hAnsi="宋体" w:cs="宋体"/>
          <w:kern w:val="0"/>
          <w:sz w:val="24"/>
        </w:rPr>
      </w:pPr>
      <w:r>
        <w:rPr>
          <w:rFonts w:ascii="宋体" w:hAnsi="宋体" w:cs="宋体"/>
          <w:kern w:val="0"/>
          <w:sz w:val="24"/>
        </w:rPr>
        <w:t>投标文件的计量单位应使用国际单位，所有投标价应己包含运输费、保险费、税金、所承诺的各项服务的费用等，投标价为最终报价。</w:t>
      </w:r>
    </w:p>
    <w:p>
      <w:pPr>
        <w:widowControl/>
        <w:spacing w:line="300" w:lineRule="exact"/>
        <w:ind w:firstLine="480" w:firstLineChars="200"/>
        <w:jc w:val="left"/>
        <w:rPr>
          <w:rFonts w:ascii="宋体" w:hAnsi="宋体" w:cs="宋体"/>
          <w:kern w:val="0"/>
          <w:sz w:val="20"/>
          <w:szCs w:val="20"/>
        </w:rPr>
      </w:pPr>
      <w:r>
        <w:rPr>
          <w:kern w:val="0"/>
          <w:sz w:val="24"/>
        </w:rPr>
        <w:t>2</w:t>
      </w:r>
      <w:r>
        <w:rPr>
          <w:rFonts w:ascii="宋体" w:hAnsi="宋体" w:cs="宋体"/>
          <w:kern w:val="0"/>
          <w:sz w:val="24"/>
        </w:rPr>
        <w:t>、投标文件的组成</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投标人递交的投标文件应包括以下部分：</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①投标文件目录</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②投标书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③开标明细表</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④服务承诺书</w:t>
      </w:r>
    </w:p>
    <w:p>
      <w:pPr>
        <w:widowControl/>
        <w:spacing w:line="300" w:lineRule="exact"/>
        <w:ind w:firstLine="480" w:firstLineChars="200"/>
        <w:jc w:val="left"/>
        <w:rPr>
          <w:rFonts w:ascii="宋体" w:hAnsi="宋体" w:cs="宋体"/>
          <w:kern w:val="0"/>
          <w:sz w:val="20"/>
          <w:szCs w:val="20"/>
        </w:rPr>
      </w:pPr>
      <w:r>
        <w:rPr>
          <w:rFonts w:ascii="宋体" w:hAnsi="宋体" w:cs="宋体"/>
          <w:kern w:val="0"/>
          <w:sz w:val="24"/>
        </w:rPr>
        <w:t>⑤投标单位基本情况</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⑥资格文件</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投标文件应对招标文件规定的要求和条件作出实质性响应，如有漏项、重大偏离或显著保留，即视为废标；所有不完整的投标文件将被拒绝。</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三、投标：</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全部投标文件按《投标须知》中“投标文件的组成”的顺序装订成册，投标文件必须封装并加盖公章，并在封面上写明投标人名称。招标人不接受电报、电话、传真和电子邮件投标，投标书递交后不得修改，也不得撤标。</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四、开标和评标</w:t>
      </w:r>
    </w:p>
    <w:p>
      <w:pPr>
        <w:widowControl/>
        <w:spacing w:line="320" w:lineRule="exact"/>
        <w:ind w:left="479" w:leftChars="228"/>
        <w:jc w:val="left"/>
        <w:rPr>
          <w:rFonts w:ascii="宋体" w:hAnsi="宋体" w:cs="宋体"/>
          <w:kern w:val="0"/>
          <w:sz w:val="20"/>
          <w:szCs w:val="20"/>
        </w:rPr>
      </w:pPr>
      <w:r>
        <w:rPr>
          <w:rFonts w:ascii="宋体" w:hAnsi="宋体" w:cs="宋体"/>
          <w:kern w:val="0"/>
          <w:sz w:val="24"/>
        </w:rPr>
        <w:t>招标将按《</w:t>
      </w:r>
      <w:r>
        <w:rPr>
          <w:rFonts w:hint="eastAsia" w:ascii="宋体" w:hAnsi="宋体" w:cs="宋体"/>
          <w:kern w:val="0"/>
          <w:sz w:val="24"/>
        </w:rPr>
        <w:t>招标公告</w:t>
      </w:r>
      <w:r>
        <w:rPr>
          <w:rFonts w:ascii="宋体" w:hAnsi="宋体" w:cs="宋体"/>
          <w:kern w:val="0"/>
          <w:sz w:val="24"/>
        </w:rPr>
        <w:t>》中规定的时间和地点组织开标。招标将由</w:t>
      </w:r>
      <w:r>
        <w:rPr>
          <w:rFonts w:hint="eastAsia" w:ascii="宋体" w:hAnsi="宋体" w:cs="宋体"/>
          <w:kern w:val="0"/>
          <w:sz w:val="24"/>
        </w:rPr>
        <w:t>我院</w:t>
      </w:r>
      <w:r>
        <w:rPr>
          <w:rFonts w:hint="eastAsia"/>
          <w:spacing w:val="-4"/>
          <w:sz w:val="24"/>
        </w:rPr>
        <w:t>采购工作领导小组</w:t>
      </w:r>
      <w:r>
        <w:rPr>
          <w:rFonts w:ascii="Arial" w:hAnsi="Arial" w:cs="Arial"/>
          <w:color w:val="000000"/>
          <w:sz w:val="24"/>
        </w:rPr>
        <w:t>具体</w:t>
      </w:r>
      <w:r>
        <w:rPr>
          <w:rStyle w:val="12"/>
          <w:rFonts w:ascii="Arial" w:hAnsi="Arial" w:cs="Arial"/>
          <w:color w:val="000000"/>
          <w:sz w:val="24"/>
        </w:rPr>
        <w:t>组织。</w:t>
      </w:r>
      <w:r>
        <w:rPr>
          <w:rFonts w:ascii="宋体" w:hAnsi="宋体" w:cs="宋体"/>
          <w:color w:val="000000"/>
          <w:kern w:val="0"/>
          <w:sz w:val="24"/>
        </w:rPr>
        <w:t>评</w:t>
      </w:r>
      <w:r>
        <w:rPr>
          <w:rFonts w:ascii="宋体" w:hAnsi="宋体" w:cs="宋体"/>
          <w:kern w:val="0"/>
          <w:sz w:val="24"/>
        </w:rPr>
        <w:t>标的基础是投标人的资质、质量、报价、服务项目和承诺等。</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对投标文件中疑义或表达不清的内容，招标人有权要求投标人予以澄清。</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合同将授予符合招标文件及</w:t>
      </w:r>
      <w:r>
        <w:rPr>
          <w:rFonts w:hint="eastAsia" w:ascii="宋体" w:hAnsi="宋体" w:cs="宋体"/>
          <w:kern w:val="0"/>
          <w:sz w:val="24"/>
        </w:rPr>
        <w:t>对</w:t>
      </w:r>
      <w:r>
        <w:rPr>
          <w:rFonts w:ascii="宋体" w:hAnsi="宋体" w:cs="宋体"/>
          <w:kern w:val="0"/>
          <w:sz w:val="24"/>
        </w:rPr>
        <w:t>招标人最为有利的投标人。</w:t>
      </w:r>
    </w:p>
    <w:p>
      <w:pPr>
        <w:widowControl/>
        <w:spacing w:line="320" w:lineRule="exact"/>
        <w:ind w:firstLine="480" w:firstLineChars="200"/>
        <w:jc w:val="left"/>
        <w:rPr>
          <w:rFonts w:ascii="宋体" w:hAnsi="宋体" w:cs="宋体"/>
          <w:kern w:val="0"/>
          <w:sz w:val="24"/>
        </w:rPr>
      </w:pPr>
      <w:r>
        <w:rPr>
          <w:rFonts w:hint="eastAsia" w:ascii="宋体" w:hAnsi="宋体" w:cs="宋体"/>
          <w:kern w:val="0"/>
          <w:sz w:val="24"/>
        </w:rPr>
        <w:t>报价与售后服务</w:t>
      </w:r>
      <w:r>
        <w:rPr>
          <w:rFonts w:ascii="宋体" w:hAnsi="宋体" w:cs="宋体"/>
          <w:kern w:val="0"/>
          <w:sz w:val="24"/>
        </w:rPr>
        <w:t>是评标时考虑的重要因素</w:t>
      </w:r>
      <w:r>
        <w:rPr>
          <w:rFonts w:hint="eastAsia" w:ascii="宋体" w:hAnsi="宋体" w:cs="宋体"/>
          <w:kern w:val="0"/>
          <w:sz w:val="24"/>
        </w:rPr>
        <w:t>。</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招标人不保证报价最低的投标人中标。</w:t>
      </w:r>
    </w:p>
    <w:p>
      <w:pPr>
        <w:widowControl/>
        <w:spacing w:line="320" w:lineRule="exact"/>
        <w:ind w:firstLine="480" w:firstLineChars="200"/>
        <w:jc w:val="left"/>
        <w:rPr>
          <w:rFonts w:ascii="宋体" w:hAnsi="宋体" w:cs="宋体"/>
          <w:color w:val="000000"/>
          <w:kern w:val="0"/>
          <w:sz w:val="20"/>
          <w:szCs w:val="20"/>
        </w:rPr>
      </w:pPr>
      <w:r>
        <w:rPr>
          <w:rFonts w:ascii="宋体" w:hAnsi="宋体" w:cs="宋体"/>
          <w:kern w:val="0"/>
          <w:sz w:val="24"/>
        </w:rPr>
        <w:t>招标人有权在签订合同时调整采购数</w:t>
      </w:r>
      <w:r>
        <w:rPr>
          <w:rFonts w:ascii="宋体" w:hAnsi="宋体" w:cs="宋体"/>
          <w:color w:val="000000"/>
          <w:kern w:val="0"/>
          <w:sz w:val="24"/>
        </w:rPr>
        <w:t>量。</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五、中标</w:t>
      </w:r>
    </w:p>
    <w:p>
      <w:pPr>
        <w:widowControl/>
        <w:spacing w:line="320" w:lineRule="exact"/>
        <w:ind w:firstLine="480" w:firstLineChars="200"/>
        <w:jc w:val="left"/>
        <w:rPr>
          <w:rFonts w:ascii="宋体" w:hAnsi="宋体" w:cs="宋体"/>
          <w:kern w:val="0"/>
          <w:sz w:val="24"/>
        </w:rPr>
      </w:pPr>
      <w:r>
        <w:rPr>
          <w:kern w:val="0"/>
          <w:sz w:val="24"/>
        </w:rPr>
        <w:t>1</w:t>
      </w:r>
      <w:r>
        <w:rPr>
          <w:rFonts w:ascii="宋体" w:hAnsi="宋体" w:cs="宋体"/>
          <w:kern w:val="0"/>
          <w:sz w:val="24"/>
        </w:rPr>
        <w:t>、中标结果公布：</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若评标顺利，将当场公布评标结果。</w:t>
      </w:r>
    </w:p>
    <w:p>
      <w:pPr>
        <w:widowControl/>
        <w:spacing w:line="320" w:lineRule="exact"/>
        <w:ind w:firstLine="480" w:firstLineChars="200"/>
        <w:jc w:val="left"/>
        <w:rPr>
          <w:rFonts w:ascii="宋体" w:hAnsi="宋体" w:cs="宋体"/>
          <w:kern w:val="0"/>
          <w:sz w:val="24"/>
        </w:rPr>
      </w:pPr>
      <w:r>
        <w:rPr>
          <w:rFonts w:ascii="宋体" w:hAnsi="宋体" w:cs="宋体"/>
          <w:kern w:val="0"/>
          <w:sz w:val="24"/>
        </w:rPr>
        <w:t>若不能立即评出结果，将在</w:t>
      </w:r>
      <w:r>
        <w:rPr>
          <w:rFonts w:hint="eastAsia"/>
          <w:kern w:val="0"/>
          <w:sz w:val="24"/>
        </w:rPr>
        <w:t>1</w:t>
      </w:r>
      <w:r>
        <w:rPr>
          <w:rFonts w:ascii="宋体" w:hAnsi="宋体" w:cs="宋体"/>
          <w:kern w:val="0"/>
          <w:sz w:val="24"/>
        </w:rPr>
        <w:t>天内通知中标单位。</w:t>
      </w:r>
    </w:p>
    <w:p>
      <w:pPr>
        <w:widowControl/>
        <w:spacing w:line="320" w:lineRule="exact"/>
        <w:ind w:firstLine="480" w:firstLineChars="200"/>
        <w:jc w:val="left"/>
        <w:rPr>
          <w:rFonts w:ascii="宋体" w:hAnsi="宋体" w:cs="宋体"/>
          <w:kern w:val="0"/>
          <w:sz w:val="24"/>
        </w:rPr>
      </w:pPr>
      <w:r>
        <w:rPr>
          <w:kern w:val="0"/>
          <w:sz w:val="24"/>
        </w:rPr>
        <w:t>2</w:t>
      </w:r>
      <w:r>
        <w:rPr>
          <w:rFonts w:ascii="宋体" w:hAnsi="宋体" w:cs="宋体"/>
          <w:kern w:val="0"/>
          <w:sz w:val="24"/>
        </w:rPr>
        <w:t>、中标人出现下列行为之一者，其中标资格将被取消：</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中标人与其他投标人串通进行投标的；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中标人不能按中标要求签订合同的；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中标人有其它损害招标人、采购人利益或社会公共利益的；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w:t>
      </w:r>
      <w:r>
        <w:rPr>
          <w:rFonts w:hint="eastAsia" w:ascii="宋体" w:hAnsi="宋体" w:cs="宋体"/>
          <w:kern w:val="0"/>
          <w:sz w:val="24"/>
        </w:rPr>
        <w:t>8</w:t>
      </w:r>
      <w:r>
        <w:rPr>
          <w:rFonts w:hint="eastAsia"/>
          <w:kern w:val="0"/>
          <w:sz w:val="24"/>
          <w:szCs w:val="20"/>
        </w:rPr>
        <w:t>小时</w:t>
      </w:r>
      <w:r>
        <w:rPr>
          <w:rFonts w:ascii="宋体" w:hAnsi="宋体" w:cs="宋体"/>
          <w:kern w:val="0"/>
          <w:sz w:val="24"/>
        </w:rPr>
        <w:t>内不与招标人签订合同的；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中标人转让中标项目的；</w:t>
      </w:r>
    </w:p>
    <w:p>
      <w:pPr>
        <w:widowControl/>
        <w:spacing w:line="320" w:lineRule="exact"/>
        <w:ind w:firstLine="480" w:firstLineChars="200"/>
        <w:jc w:val="left"/>
        <w:rPr>
          <w:rFonts w:ascii="宋体" w:hAnsi="宋体" w:cs="宋体"/>
          <w:kern w:val="0"/>
          <w:sz w:val="20"/>
          <w:szCs w:val="20"/>
        </w:rPr>
      </w:pPr>
      <w:r>
        <w:rPr>
          <w:rFonts w:ascii="宋体" w:hAnsi="宋体" w:cs="宋体"/>
          <w:kern w:val="0"/>
          <w:sz w:val="24"/>
        </w:rPr>
        <w:t>中标人的中标资格被取消后，可按</w:t>
      </w:r>
      <w:r>
        <w:rPr>
          <w:rFonts w:hint="eastAsia" w:ascii="宋体" w:hAnsi="宋体" w:cs="宋体"/>
          <w:kern w:val="0"/>
          <w:sz w:val="24"/>
          <w:lang w:val="en-US" w:eastAsia="zh-CN"/>
        </w:rPr>
        <w:t>投标</w:t>
      </w:r>
      <w:r>
        <w:rPr>
          <w:rFonts w:ascii="宋体" w:hAnsi="宋体" w:cs="宋体"/>
          <w:kern w:val="0"/>
          <w:sz w:val="24"/>
        </w:rPr>
        <w:t>候选单位的排名顺序依次递补</w:t>
      </w:r>
      <w:r>
        <w:rPr>
          <w:rFonts w:hint="eastAsia" w:ascii="宋体" w:hAnsi="宋体" w:cs="宋体"/>
          <w:kern w:val="0"/>
          <w:sz w:val="24"/>
        </w:rPr>
        <w:t>或重新招标</w:t>
      </w:r>
      <w:r>
        <w:rPr>
          <w:rFonts w:ascii="宋体" w:hAnsi="宋体" w:cs="宋体"/>
          <w:kern w:val="0"/>
          <w:sz w:val="24"/>
        </w:rPr>
        <w:t>。</w:t>
      </w:r>
    </w:p>
    <w:p>
      <w:pPr>
        <w:widowControl/>
        <w:spacing w:line="320" w:lineRule="exact"/>
        <w:ind w:firstLine="482" w:firstLineChars="200"/>
        <w:jc w:val="left"/>
        <w:rPr>
          <w:rFonts w:ascii="宋体" w:hAnsi="宋体" w:cs="宋体"/>
          <w:b/>
          <w:kern w:val="0"/>
          <w:sz w:val="20"/>
          <w:szCs w:val="20"/>
        </w:rPr>
      </w:pPr>
      <w:r>
        <w:rPr>
          <w:rFonts w:ascii="宋体" w:hAnsi="宋体" w:cs="宋体"/>
          <w:b/>
          <w:kern w:val="0"/>
          <w:sz w:val="24"/>
        </w:rPr>
        <w:t>六、签订合同</w:t>
      </w:r>
    </w:p>
    <w:p>
      <w:pPr>
        <w:widowControl/>
        <w:spacing w:line="320" w:lineRule="exact"/>
        <w:ind w:firstLine="480" w:firstLineChars="200"/>
        <w:jc w:val="left"/>
        <w:rPr>
          <w:rFonts w:ascii="宋体" w:hAnsi="宋体" w:cs="宋体"/>
          <w:kern w:val="0"/>
          <w:sz w:val="24"/>
        </w:rPr>
      </w:pPr>
      <w:r>
        <w:rPr>
          <w:rFonts w:ascii="宋体" w:hAnsi="宋体" w:cs="宋体"/>
          <w:kern w:val="0"/>
          <w:sz w:val="24"/>
        </w:rPr>
        <w:t>中标人必须签订《</w:t>
      </w:r>
      <w:bookmarkStart w:id="0" w:name="_Hlk53392261"/>
      <w:r>
        <w:rPr>
          <w:rFonts w:ascii="宋体" w:hAnsi="宋体" w:cs="宋体"/>
          <w:kern w:val="0"/>
          <w:sz w:val="24"/>
        </w:rPr>
        <w:t>湖南</w:t>
      </w:r>
      <w:r>
        <w:rPr>
          <w:rFonts w:hint="eastAsia" w:ascii="宋体" w:hAnsi="宋体" w:cs="宋体"/>
          <w:kern w:val="0"/>
          <w:sz w:val="24"/>
        </w:rPr>
        <w:t>化工职业技术学院2</w:t>
      </w:r>
      <w:r>
        <w:rPr>
          <w:rFonts w:ascii="宋体" w:hAnsi="宋体" w:cs="宋体"/>
          <w:kern w:val="0"/>
          <w:sz w:val="24"/>
        </w:rPr>
        <w:t>020</w:t>
      </w:r>
      <w:r>
        <w:rPr>
          <w:rFonts w:hint="eastAsia" w:ascii="宋体" w:hAnsi="宋体" w:cs="宋体"/>
          <w:kern w:val="0"/>
          <w:sz w:val="24"/>
        </w:rPr>
        <w:t>学年</w:t>
      </w:r>
      <w:r>
        <w:rPr>
          <w:rFonts w:hint="eastAsia"/>
          <w:kern w:val="0"/>
          <w:sz w:val="24"/>
        </w:rPr>
        <w:t>实验室</w:t>
      </w:r>
      <w:r>
        <w:rPr>
          <w:rFonts w:hint="eastAsia"/>
          <w:kern w:val="0"/>
          <w:sz w:val="24"/>
          <w:lang w:eastAsia="zh-CN"/>
        </w:rPr>
        <w:t>废物</w:t>
      </w:r>
      <w:r>
        <w:rPr>
          <w:rFonts w:hint="eastAsia"/>
          <w:kern w:val="0"/>
          <w:sz w:val="24"/>
        </w:rPr>
        <w:t>及危险化学品回收处理</w:t>
      </w:r>
      <w:r>
        <w:rPr>
          <w:rFonts w:ascii="宋体" w:hAnsi="宋体" w:cs="宋体"/>
          <w:kern w:val="0"/>
          <w:sz w:val="24"/>
        </w:rPr>
        <w:t>协议</w:t>
      </w:r>
      <w:bookmarkEnd w:id="0"/>
      <w:r>
        <w:rPr>
          <w:rFonts w:ascii="宋体" w:hAnsi="宋体" w:cs="宋体"/>
          <w:kern w:val="0"/>
          <w:sz w:val="24"/>
        </w:rPr>
        <w:t>》。</w:t>
      </w:r>
      <w:r>
        <w:rPr>
          <w:rFonts w:hint="eastAsia" w:ascii="宋体" w:hAnsi="宋体" w:cs="宋体"/>
          <w:kern w:val="0"/>
          <w:sz w:val="24"/>
        </w:rPr>
        <w:t>合同签订有效期：2</w:t>
      </w:r>
      <w:r>
        <w:rPr>
          <w:rFonts w:ascii="宋体" w:hAnsi="宋体" w:cs="宋体"/>
          <w:kern w:val="0"/>
          <w:sz w:val="24"/>
        </w:rPr>
        <w:t>02</w:t>
      </w:r>
      <w:r>
        <w:rPr>
          <w:rFonts w:hint="eastAsia" w:ascii="宋体" w:hAnsi="宋体" w:cs="宋体"/>
          <w:kern w:val="0"/>
          <w:sz w:val="24"/>
          <w:lang w:val="en-US" w:eastAsia="zh-CN"/>
        </w:rPr>
        <w:t>2</w:t>
      </w:r>
      <w:r>
        <w:rPr>
          <w:rFonts w:hint="eastAsia" w:ascii="宋体" w:hAnsi="宋体" w:cs="宋体"/>
          <w:kern w:val="0"/>
          <w:sz w:val="24"/>
        </w:rPr>
        <w:t>年1</w:t>
      </w:r>
      <w:r>
        <w:rPr>
          <w:rFonts w:ascii="宋体" w:hAnsi="宋体" w:cs="宋体"/>
          <w:kern w:val="0"/>
          <w:sz w:val="24"/>
        </w:rPr>
        <w:t>0</w:t>
      </w:r>
      <w:r>
        <w:rPr>
          <w:rFonts w:hint="eastAsia" w:ascii="宋体" w:hAnsi="宋体" w:cs="宋体"/>
          <w:kern w:val="0"/>
          <w:sz w:val="24"/>
        </w:rPr>
        <w:t>月</w:t>
      </w:r>
      <w:r>
        <w:rPr>
          <w:rFonts w:ascii="宋体" w:hAnsi="宋体" w:cs="宋体"/>
          <w:kern w:val="0"/>
          <w:sz w:val="24"/>
        </w:rPr>
        <w:t>20</w:t>
      </w:r>
      <w:r>
        <w:rPr>
          <w:rFonts w:hint="eastAsia" w:ascii="宋体" w:hAnsi="宋体" w:cs="宋体"/>
          <w:kern w:val="0"/>
          <w:sz w:val="24"/>
        </w:rPr>
        <w:t>日到</w:t>
      </w:r>
      <w:r>
        <w:rPr>
          <w:rFonts w:hint="eastAsia" w:ascii="宋体" w:hAnsi="宋体" w:cs="宋体"/>
          <w:kern w:val="0"/>
          <w:sz w:val="24"/>
          <w:lang w:eastAsia="zh-CN"/>
        </w:rPr>
        <w:t>202</w:t>
      </w:r>
      <w:r>
        <w:rPr>
          <w:rFonts w:hint="eastAsia" w:ascii="宋体" w:hAnsi="宋体" w:cs="宋体"/>
          <w:kern w:val="0"/>
          <w:sz w:val="24"/>
          <w:lang w:val="en-US" w:eastAsia="zh-CN"/>
        </w:rPr>
        <w:t>3</w:t>
      </w:r>
      <w:r>
        <w:rPr>
          <w:rFonts w:hint="eastAsia" w:ascii="宋体" w:hAnsi="宋体" w:cs="宋体"/>
          <w:kern w:val="0"/>
          <w:sz w:val="24"/>
        </w:rPr>
        <w:t>年1</w:t>
      </w:r>
      <w:r>
        <w:rPr>
          <w:rFonts w:ascii="宋体" w:hAnsi="宋体" w:cs="宋体"/>
          <w:kern w:val="0"/>
          <w:sz w:val="24"/>
        </w:rPr>
        <w:t>0</w:t>
      </w:r>
      <w:r>
        <w:rPr>
          <w:rFonts w:hint="eastAsia" w:ascii="宋体" w:hAnsi="宋体" w:cs="宋体"/>
          <w:kern w:val="0"/>
          <w:sz w:val="24"/>
        </w:rPr>
        <w:t>月1</w:t>
      </w:r>
      <w:r>
        <w:rPr>
          <w:rFonts w:ascii="宋体" w:hAnsi="宋体" w:cs="宋体"/>
          <w:kern w:val="0"/>
          <w:sz w:val="24"/>
        </w:rPr>
        <w:t>9</w:t>
      </w:r>
      <w:r>
        <w:rPr>
          <w:rFonts w:hint="eastAsia" w:ascii="宋体" w:hAnsi="宋体" w:cs="宋体"/>
          <w:kern w:val="0"/>
          <w:sz w:val="24"/>
        </w:rPr>
        <w:t>日。合同范本见附件5。</w:t>
      </w:r>
    </w:p>
    <w:p>
      <w:pPr>
        <w:adjustRightInd w:val="0"/>
        <w:snapToGrid w:val="0"/>
        <w:spacing w:line="360" w:lineRule="auto"/>
        <w:ind w:firstLine="482" w:firstLineChars="200"/>
        <w:rPr>
          <w:b/>
          <w:sz w:val="24"/>
        </w:rPr>
      </w:pPr>
      <w:r>
        <w:rPr>
          <w:rFonts w:hint="eastAsia"/>
          <w:b/>
          <w:sz w:val="24"/>
        </w:rPr>
        <w:t>七、投标单项最高限价</w:t>
      </w:r>
    </w:p>
    <w:p>
      <w:pPr>
        <w:adjustRightInd w:val="0"/>
        <w:snapToGrid w:val="0"/>
        <w:spacing w:line="360" w:lineRule="auto"/>
        <w:ind w:firstLine="480" w:firstLineChars="200"/>
        <w:rPr>
          <w:sz w:val="24"/>
        </w:rPr>
      </w:pPr>
      <w:r>
        <w:rPr>
          <w:rFonts w:hint="eastAsia"/>
          <w:sz w:val="24"/>
        </w:rPr>
        <w:t>1、</w:t>
      </w:r>
      <w:r>
        <w:rPr>
          <w:sz w:val="24"/>
        </w:rPr>
        <w:t>900-047-49</w:t>
      </w:r>
      <w:r>
        <w:rPr>
          <w:rFonts w:hint="eastAsia"/>
          <w:sz w:val="24"/>
        </w:rPr>
        <w:t>（研究、开发和教学活动中，化学和生物实验室产生的废物）的桶装废液不高于</w:t>
      </w:r>
      <w:r>
        <w:rPr>
          <w:sz w:val="24"/>
        </w:rPr>
        <w:t>23000</w:t>
      </w:r>
      <w:r>
        <w:rPr>
          <w:rFonts w:hint="eastAsia"/>
          <w:sz w:val="24"/>
        </w:rPr>
        <w:t>元</w:t>
      </w:r>
      <w:r>
        <w:rPr>
          <w:sz w:val="24"/>
        </w:rPr>
        <w:t>/</w:t>
      </w:r>
      <w:r>
        <w:rPr>
          <w:rFonts w:hint="eastAsia"/>
          <w:sz w:val="24"/>
        </w:rPr>
        <w:t>吨，瓶装原液不高于</w:t>
      </w:r>
      <w:r>
        <w:rPr>
          <w:sz w:val="24"/>
        </w:rPr>
        <w:t>35000</w:t>
      </w:r>
      <w:r>
        <w:rPr>
          <w:rFonts w:hint="eastAsia"/>
          <w:sz w:val="24"/>
        </w:rPr>
        <w:t>元</w:t>
      </w:r>
      <w:r>
        <w:rPr>
          <w:sz w:val="24"/>
        </w:rPr>
        <w:t>/</w:t>
      </w:r>
      <w:r>
        <w:rPr>
          <w:rFonts w:hint="eastAsia"/>
          <w:sz w:val="24"/>
        </w:rPr>
        <w:t>吨，实验室剧毒物（按《危险化学品目录</w:t>
      </w:r>
      <w:r>
        <w:rPr>
          <w:sz w:val="24"/>
        </w:rPr>
        <w:t>&lt;2015</w:t>
      </w:r>
      <w:r>
        <w:rPr>
          <w:rFonts w:hint="eastAsia"/>
          <w:sz w:val="24"/>
        </w:rPr>
        <w:t>版</w:t>
      </w:r>
      <w:r>
        <w:rPr>
          <w:sz w:val="24"/>
        </w:rPr>
        <w:t>&gt;</w:t>
      </w:r>
      <w:r>
        <w:rPr>
          <w:rFonts w:hint="eastAsia"/>
          <w:sz w:val="24"/>
        </w:rPr>
        <w:t>》）不高于</w:t>
      </w:r>
      <w:r>
        <w:rPr>
          <w:sz w:val="24"/>
        </w:rPr>
        <w:t>45000</w:t>
      </w:r>
      <w:r>
        <w:rPr>
          <w:rFonts w:hint="eastAsia"/>
          <w:sz w:val="24"/>
        </w:rPr>
        <w:t>元</w:t>
      </w:r>
      <w:r>
        <w:rPr>
          <w:sz w:val="24"/>
        </w:rPr>
        <w:t>/</w:t>
      </w:r>
      <w:r>
        <w:rPr>
          <w:rFonts w:hint="eastAsia"/>
          <w:sz w:val="24"/>
        </w:rPr>
        <w:t>吨；</w:t>
      </w:r>
    </w:p>
    <w:p>
      <w:pPr>
        <w:ind w:firstLine="480" w:firstLineChars="200"/>
        <w:rPr>
          <w:rFonts w:ascii="宋体" w:hAnsi="宋体" w:cs="宋体"/>
          <w:b/>
          <w:kern w:val="0"/>
          <w:sz w:val="24"/>
        </w:rPr>
      </w:pPr>
      <w:r>
        <w:rPr>
          <w:rFonts w:hint="eastAsia"/>
          <w:sz w:val="24"/>
        </w:rPr>
        <w:t>2、</w:t>
      </w:r>
      <w:r>
        <w:rPr>
          <w:sz w:val="24"/>
        </w:rPr>
        <w:t>900-041-49</w:t>
      </w:r>
      <w:r>
        <w:rPr>
          <w:rFonts w:hint="eastAsia"/>
          <w:sz w:val="24"/>
        </w:rPr>
        <w:t>（含有或沾染毒性、感染性危险废物的废弃包装物、容器、过滤吸附介质）的空瓶、碎玻璃不高于</w:t>
      </w:r>
      <w:r>
        <w:rPr>
          <w:sz w:val="24"/>
        </w:rPr>
        <w:t>35000</w:t>
      </w:r>
      <w:r>
        <w:rPr>
          <w:rFonts w:hint="eastAsia"/>
          <w:sz w:val="24"/>
        </w:rPr>
        <w:t>元</w:t>
      </w:r>
      <w:r>
        <w:rPr>
          <w:sz w:val="24"/>
        </w:rPr>
        <w:t>/</w:t>
      </w:r>
      <w:r>
        <w:rPr>
          <w:rFonts w:hint="eastAsia"/>
          <w:sz w:val="24"/>
        </w:rPr>
        <w:t>吨。</w:t>
      </w:r>
    </w:p>
    <w:p>
      <w:pPr>
        <w:widowControl/>
        <w:spacing w:line="480" w:lineRule="exact"/>
        <w:ind w:firstLine="472" w:firstLineChars="196"/>
        <w:rPr>
          <w:rFonts w:ascii="宋体" w:hAnsi="宋体" w:cs="宋体"/>
          <w:b/>
          <w:kern w:val="0"/>
          <w:sz w:val="24"/>
        </w:rPr>
      </w:pPr>
      <w:r>
        <w:rPr>
          <w:rFonts w:hint="eastAsia" w:ascii="宋体" w:hAnsi="宋体" w:cs="宋体"/>
          <w:b/>
          <w:kern w:val="0"/>
          <w:sz w:val="24"/>
        </w:rPr>
        <w:t>八、数量及其它</w:t>
      </w:r>
      <w:r>
        <w:rPr>
          <w:rFonts w:ascii="宋体" w:hAnsi="宋体" w:cs="宋体"/>
          <w:b/>
          <w:kern w:val="0"/>
          <w:sz w:val="24"/>
        </w:rPr>
        <w:t>要求</w:t>
      </w:r>
    </w:p>
    <w:p>
      <w:pPr>
        <w:adjustRightInd w:val="0"/>
        <w:snapToGrid w:val="0"/>
        <w:spacing w:line="360" w:lineRule="auto"/>
        <w:ind w:firstLine="420"/>
        <w:rPr>
          <w:sz w:val="24"/>
        </w:rPr>
      </w:pPr>
      <w:r>
        <w:rPr>
          <w:rFonts w:hint="eastAsia" w:ascii="宋体" w:hAnsi="宋体" w:cs="宋体"/>
          <w:kern w:val="0"/>
          <w:sz w:val="24"/>
        </w:rPr>
        <w:t>1、</w:t>
      </w:r>
      <w:r>
        <w:rPr>
          <w:sz w:val="24"/>
        </w:rPr>
        <w:t>900-047-49</w:t>
      </w:r>
      <w:r>
        <w:rPr>
          <w:rFonts w:hint="eastAsia"/>
          <w:sz w:val="24"/>
        </w:rPr>
        <w:t>（研究、开发和教学活动中，化学和生物实验室产生的废物）的桶装废液，瓶装原液吨，实验室剧毒物按（按《危险化学品目录</w:t>
      </w:r>
      <w:r>
        <w:rPr>
          <w:sz w:val="24"/>
        </w:rPr>
        <w:t>&lt;2015</w:t>
      </w:r>
      <w:r>
        <w:rPr>
          <w:rFonts w:hint="eastAsia"/>
          <w:sz w:val="24"/>
        </w:rPr>
        <w:t>版</w:t>
      </w:r>
      <w:r>
        <w:rPr>
          <w:sz w:val="24"/>
        </w:rPr>
        <w:t>&gt;</w:t>
      </w:r>
      <w:r>
        <w:rPr>
          <w:rFonts w:hint="eastAsia"/>
          <w:sz w:val="24"/>
        </w:rPr>
        <w:t>》）；</w:t>
      </w:r>
    </w:p>
    <w:p>
      <w:pPr>
        <w:adjustRightInd w:val="0"/>
        <w:snapToGrid w:val="0"/>
        <w:spacing w:line="360" w:lineRule="auto"/>
        <w:ind w:firstLine="720" w:firstLineChars="300"/>
        <w:rPr>
          <w:sz w:val="24"/>
        </w:rPr>
      </w:pPr>
      <w:r>
        <w:rPr>
          <w:sz w:val="24"/>
        </w:rPr>
        <w:t>900-041-49</w:t>
      </w:r>
      <w:r>
        <w:rPr>
          <w:rFonts w:hint="eastAsia"/>
          <w:sz w:val="24"/>
        </w:rPr>
        <w:t>（含有或沾染毒性、感染性危险废物的废弃包装物、容器、过滤吸附介质）空瓶、碎玻璃，实验垃圾（包括被化学品沾染的手套，针筒等）。</w:t>
      </w:r>
    </w:p>
    <w:p>
      <w:pPr>
        <w:adjustRightInd w:val="0"/>
        <w:snapToGrid w:val="0"/>
        <w:spacing w:line="360" w:lineRule="auto"/>
        <w:ind w:firstLine="720" w:firstLineChars="300"/>
        <w:rPr>
          <w:sz w:val="24"/>
        </w:rPr>
      </w:pPr>
      <w:r>
        <w:rPr>
          <w:rFonts w:hint="eastAsia"/>
          <w:sz w:val="24"/>
        </w:rPr>
        <w:t>预计回收名称、数量见附件4，结算按</w:t>
      </w:r>
      <w:r>
        <w:rPr>
          <w:rFonts w:hint="eastAsia" w:ascii="宋体" w:hAnsi="宋体" w:cs="宋体"/>
          <w:kern w:val="0"/>
          <w:sz w:val="24"/>
        </w:rPr>
        <w:t>实际处理数量</w:t>
      </w:r>
      <w:r>
        <w:rPr>
          <w:rFonts w:hint="eastAsia"/>
          <w:sz w:val="24"/>
        </w:rPr>
        <w:t>。</w:t>
      </w:r>
      <w:r>
        <w:rPr>
          <w:sz w:val="24"/>
        </w:rPr>
        <w:t xml:space="preserve"> </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2、乙方对处置物品应按《国家危险废物名录》要求分类处置并提供包装运输等。</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3、</w:t>
      </w:r>
      <w:r>
        <w:rPr>
          <w:rFonts w:hint="eastAsia"/>
          <w:sz w:val="24"/>
        </w:rPr>
        <w:t>用户有回收需要时，经电话联系，</w:t>
      </w:r>
      <w:r>
        <w:rPr>
          <w:sz w:val="24"/>
        </w:rPr>
        <w:t>24</w:t>
      </w:r>
      <w:r>
        <w:rPr>
          <w:rFonts w:hint="eastAsia"/>
          <w:sz w:val="24"/>
        </w:rPr>
        <w:t>小时确定接收废弃化学品相关接收手续，保证不造成积存。</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4、请在标书中注明服务承诺；</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5、交标书时，交纸质稿三份密封；</w:t>
      </w:r>
    </w:p>
    <w:p>
      <w:pPr>
        <w:widowControl/>
        <w:spacing w:line="400" w:lineRule="exact"/>
        <w:ind w:left="479" w:leftChars="228"/>
        <w:jc w:val="left"/>
        <w:rPr>
          <w:rFonts w:ascii="宋体" w:hAnsi="宋体" w:cs="宋体"/>
          <w:kern w:val="0"/>
          <w:sz w:val="24"/>
        </w:rPr>
      </w:pPr>
      <w:r>
        <w:rPr>
          <w:rFonts w:hint="eastAsia" w:ascii="宋体" w:hAnsi="宋体" w:cs="宋体"/>
          <w:kern w:val="0"/>
          <w:sz w:val="24"/>
        </w:rPr>
        <w:t>6、开标时可展示投标人成功回收方案与案例。</w:t>
      </w:r>
    </w:p>
    <w:p>
      <w:pPr>
        <w:widowControl/>
        <w:spacing w:line="400" w:lineRule="exact"/>
        <w:ind w:left="479" w:leftChars="228"/>
        <w:jc w:val="left"/>
        <w:rPr>
          <w:rFonts w:ascii="宋体" w:hAnsi="宋体" w:cs="宋体"/>
          <w:b/>
          <w:kern w:val="0"/>
          <w:sz w:val="24"/>
        </w:rPr>
      </w:pPr>
      <w:r>
        <w:rPr>
          <w:rFonts w:hint="eastAsia" w:ascii="宋体" w:hAnsi="宋体" w:cs="宋体"/>
          <w:b/>
          <w:kern w:val="0"/>
          <w:sz w:val="24"/>
        </w:rPr>
        <w:t>九、评分标准</w:t>
      </w:r>
    </w:p>
    <w:tbl>
      <w:tblPr>
        <w:tblStyle w:val="8"/>
        <w:tblW w:w="9052" w:type="dxa"/>
        <w:jc w:val="center"/>
        <w:tblLayout w:type="fixed"/>
        <w:tblCellMar>
          <w:top w:w="0" w:type="dxa"/>
          <w:left w:w="108" w:type="dxa"/>
          <w:bottom w:w="0" w:type="dxa"/>
          <w:right w:w="108" w:type="dxa"/>
        </w:tblCellMar>
      </w:tblPr>
      <w:tblGrid>
        <w:gridCol w:w="802"/>
        <w:gridCol w:w="1140"/>
        <w:gridCol w:w="680"/>
        <w:gridCol w:w="5707"/>
        <w:gridCol w:w="723"/>
      </w:tblGrid>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hint="eastAsia" w:ascii="Courier New" w:hAnsi="Courier New" w:eastAsia="等线" w:cs="Courier New"/>
                <w:b/>
                <w:color w:val="000000"/>
                <w:kern w:val="0"/>
                <w:szCs w:val="21"/>
              </w:rPr>
              <w:t>序号</w:t>
            </w:r>
          </w:p>
        </w:tc>
        <w:tc>
          <w:tcPr>
            <w:tcW w:w="114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评审因素</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分值</w:t>
            </w:r>
          </w:p>
        </w:tc>
        <w:tc>
          <w:tcPr>
            <w:tcW w:w="5707"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ascii="Courier New" w:hAnsi="Courier New" w:eastAsia="等线" w:cs="Courier New"/>
                <w:b/>
                <w:color w:val="000000"/>
                <w:kern w:val="0"/>
                <w:szCs w:val="21"/>
              </w:rPr>
              <w:t>评分标准</w:t>
            </w:r>
          </w:p>
        </w:tc>
        <w:tc>
          <w:tcPr>
            <w:tcW w:w="723" w:type="dxa"/>
            <w:tcBorders>
              <w:top w:val="single" w:color="auto" w:sz="4" w:space="0"/>
              <w:left w:val="nil"/>
              <w:bottom w:val="single" w:color="auto" w:sz="4" w:space="0"/>
              <w:right w:val="single" w:color="auto" w:sz="4" w:space="0"/>
            </w:tcBorders>
            <w:vAlign w:val="center"/>
          </w:tcPr>
          <w:p>
            <w:pPr>
              <w:widowControl/>
              <w:jc w:val="center"/>
              <w:rPr>
                <w:rFonts w:ascii="Courier New" w:hAnsi="Courier New" w:eastAsia="等线" w:cs="Courier New"/>
                <w:b/>
                <w:color w:val="000000"/>
                <w:kern w:val="0"/>
                <w:szCs w:val="21"/>
              </w:rPr>
            </w:pPr>
            <w:r>
              <w:rPr>
                <w:rFonts w:hint="eastAsia" w:ascii="Courier New" w:hAnsi="Courier New" w:eastAsia="等线" w:cs="Courier New"/>
                <w:b/>
                <w:color w:val="000000"/>
                <w:kern w:val="0"/>
                <w:szCs w:val="21"/>
              </w:rPr>
              <w:t>说明</w:t>
            </w: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1</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w:t>
            </w:r>
            <w:r>
              <w:rPr>
                <w:rFonts w:ascii="Courier New" w:hAnsi="Courier New" w:eastAsia="等线" w:cs="Courier New"/>
                <w:color w:val="000000"/>
                <w:kern w:val="0"/>
                <w:szCs w:val="21"/>
              </w:rPr>
              <w:t>报价40</w:t>
            </w:r>
            <w:r>
              <w:rPr>
                <w:rFonts w:hint="eastAsia" w:ascii="宋体" w:hAnsi="宋体" w:cs="宋体"/>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40</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以经评委会一致认定满足采购文件要求且投标价格最低的评审报价为评标基准价，其价格得分计4</w:t>
            </w:r>
            <w:r>
              <w:rPr>
                <w:rFonts w:hint="eastAsia" w:ascii="Courier New" w:hAnsi="Courier New" w:eastAsia="等线" w:cs="Courier New"/>
                <w:color w:val="000000"/>
                <w:kern w:val="0"/>
                <w:szCs w:val="21"/>
              </w:rPr>
              <w:t>0</w:t>
            </w:r>
            <w:r>
              <w:rPr>
                <w:rFonts w:ascii="Courier New" w:hAnsi="Courier New" w:eastAsia="等线" w:cs="Courier New"/>
                <w:color w:val="000000"/>
                <w:kern w:val="0"/>
                <w:szCs w:val="21"/>
              </w:rPr>
              <w:t>分。其他投标人的价格得分统一按公式计算：</w:t>
            </w:r>
            <w:r>
              <w:rPr>
                <w:rFonts w:ascii="Courier New" w:hAnsi="Courier New" w:eastAsia="等线" w:cs="Courier New"/>
                <w:color w:val="000000"/>
                <w:kern w:val="0"/>
                <w:szCs w:val="21"/>
              </w:rPr>
              <w:br w:type="textWrapping"/>
            </w:r>
            <w:r>
              <w:rPr>
                <w:rFonts w:ascii="Courier New" w:hAnsi="Courier New" w:eastAsia="等线" w:cs="Courier New"/>
                <w:color w:val="000000"/>
                <w:kern w:val="0"/>
                <w:szCs w:val="21"/>
              </w:rPr>
              <w:t>报价得分＝（评标基准价/</w:t>
            </w:r>
            <w:r>
              <w:rPr>
                <w:rFonts w:hint="eastAsia" w:ascii="Courier New" w:hAnsi="Courier New" w:eastAsia="等线" w:cs="Courier New"/>
                <w:color w:val="000000"/>
                <w:kern w:val="0"/>
                <w:szCs w:val="21"/>
              </w:rPr>
              <w:t>投</w:t>
            </w:r>
            <w:r>
              <w:rPr>
                <w:rFonts w:ascii="Courier New" w:hAnsi="Courier New" w:eastAsia="等线" w:cs="Courier New"/>
                <w:color w:val="000000"/>
                <w:kern w:val="0"/>
                <w:szCs w:val="21"/>
              </w:rPr>
              <w:t>标报价）×4</w:t>
            </w:r>
            <w:r>
              <w:rPr>
                <w:rFonts w:hint="eastAsia" w:ascii="Courier New" w:hAnsi="Courier New" w:eastAsia="等线" w:cs="Courier New"/>
                <w:color w:val="000000"/>
                <w:kern w:val="0"/>
                <w:szCs w:val="21"/>
              </w:rPr>
              <w:t>0分。超过采购限额的报价为无效报价，此项不得分。</w:t>
            </w:r>
          </w:p>
        </w:tc>
        <w:tc>
          <w:tcPr>
            <w:tcW w:w="723"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660"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2</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投标文件的响应程度</w:t>
            </w:r>
            <w:r>
              <w:rPr>
                <w:rFonts w:hint="eastAsia" w:ascii="Courier New" w:hAnsi="Courier New" w:eastAsia="等线" w:cs="Courier New"/>
                <w:color w:val="000000"/>
                <w:kern w:val="0"/>
                <w:szCs w:val="21"/>
              </w:rPr>
              <w:t>3</w:t>
            </w:r>
            <w:r>
              <w:rPr>
                <w:rFonts w:hint="eastAsia" w:ascii="宋体" w:hAnsi="宋体" w:cs="宋体"/>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3</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投标文件按招标文件规定的格式、顺序编制，有目录、编页码，装订成册，书面整洁无涂改，没有缺漏项，价格数量等计算准确的，计3分。不符合要求的，每处扣1分，扣完为止。</w:t>
            </w:r>
          </w:p>
        </w:tc>
        <w:tc>
          <w:tcPr>
            <w:tcW w:w="723"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1345"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3</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业绩 10</w:t>
            </w:r>
            <w:r>
              <w:rPr>
                <w:rFonts w:hint="eastAsia" w:ascii="宋体" w:hAnsi="宋体" w:cs="宋体"/>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kern w:val="0"/>
                <w:szCs w:val="21"/>
              </w:rPr>
            </w:pPr>
            <w:r>
              <w:rPr>
                <w:rFonts w:hint="eastAsia" w:ascii="Courier New" w:hAnsi="Courier New" w:eastAsia="等线" w:cs="Courier New"/>
                <w:kern w:val="0"/>
                <w:szCs w:val="21"/>
              </w:rPr>
              <w:t>10</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numPr>
                <w:ilvl w:val="0"/>
                <w:numId w:val="2"/>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投标人近三年类似项目业绩销售合同（金额5万以上的），每个计1分，最多计4分</w:t>
            </w:r>
          </w:p>
          <w:p>
            <w:pPr>
              <w:widowControl/>
              <w:numPr>
                <w:ilvl w:val="0"/>
                <w:numId w:val="2"/>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三年类似项目单个中标合同在</w:t>
            </w:r>
            <w:r>
              <w:rPr>
                <w:rFonts w:ascii="Courier New" w:hAnsi="Courier New" w:eastAsia="等线" w:cs="Courier New"/>
                <w:color w:val="000000"/>
                <w:kern w:val="0"/>
                <w:szCs w:val="21"/>
              </w:rPr>
              <w:t>30</w:t>
            </w:r>
            <w:r>
              <w:rPr>
                <w:rFonts w:hint="eastAsia" w:ascii="Courier New" w:hAnsi="Courier New" w:eastAsia="等线" w:cs="Courier New"/>
                <w:color w:val="000000"/>
                <w:kern w:val="0"/>
                <w:szCs w:val="21"/>
              </w:rPr>
              <w:t>万元(含)以上，每个计 2分，最多计6分；提供中标合同关键页复印件。</w:t>
            </w:r>
          </w:p>
        </w:tc>
        <w:tc>
          <w:tcPr>
            <w:tcW w:w="723"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1029" w:hRule="atLeast"/>
          <w:jc w:val="center"/>
        </w:trPr>
        <w:tc>
          <w:tcPr>
            <w:tcW w:w="8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4</w:t>
            </w:r>
          </w:p>
        </w:tc>
        <w:tc>
          <w:tcPr>
            <w:tcW w:w="1140" w:type="dxa"/>
            <w:tcBorders>
              <w:top w:val="single" w:color="auto" w:sz="4" w:space="0"/>
              <w:left w:val="single" w:color="auto" w:sz="4" w:space="0"/>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投标人实力</w:t>
            </w:r>
            <w:r>
              <w:rPr>
                <w:rFonts w:hint="eastAsia" w:ascii="Courier New" w:hAnsi="Courier New" w:eastAsia="等线" w:cs="Courier New"/>
                <w:color w:val="000000"/>
                <w:kern w:val="0"/>
                <w:szCs w:val="21"/>
              </w:rPr>
              <w:t xml:space="preserve"> 22</w:t>
            </w:r>
            <w:r>
              <w:rPr>
                <w:rFonts w:hint="eastAsia" w:ascii="宋体" w:hAnsi="宋体" w:cs="宋体"/>
                <w:color w:val="000000"/>
                <w:kern w:val="0"/>
                <w:szCs w:val="21"/>
              </w:rPr>
              <w:t>％</w:t>
            </w:r>
          </w:p>
        </w:tc>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22</w:t>
            </w:r>
          </w:p>
        </w:tc>
        <w:tc>
          <w:tcPr>
            <w:tcW w:w="5707"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投标人从事行业时长计4分，3年（含3年）以上得4分，1年至3年得2分，1年以下的1分。最多4分。</w:t>
            </w:r>
          </w:p>
          <w:p>
            <w:pPr>
              <w:widowControl/>
              <w:numPr>
                <w:ilvl w:val="0"/>
                <w:numId w:val="3"/>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投标人所具有的相关专业证书计</w:t>
            </w:r>
            <w:r>
              <w:rPr>
                <w:rFonts w:ascii="Courier New" w:hAnsi="Courier New" w:eastAsia="等线" w:cs="Courier New"/>
                <w:color w:val="000000"/>
                <w:kern w:val="0"/>
                <w:szCs w:val="21"/>
              </w:rPr>
              <w:t>10</w:t>
            </w:r>
            <w:r>
              <w:rPr>
                <w:rFonts w:hint="eastAsia" w:ascii="Courier New" w:hAnsi="Courier New" w:eastAsia="等线" w:cs="Courier New"/>
                <w:color w:val="000000"/>
                <w:kern w:val="0"/>
                <w:szCs w:val="21"/>
              </w:rPr>
              <w:t>分，政府认证2分/个，行业认证1分/个。最多计1</w:t>
            </w:r>
            <w:r>
              <w:rPr>
                <w:rFonts w:ascii="Courier New" w:hAnsi="Courier New" w:eastAsia="等线" w:cs="Courier New"/>
                <w:color w:val="000000"/>
                <w:kern w:val="0"/>
                <w:szCs w:val="21"/>
              </w:rPr>
              <w:t>0</w:t>
            </w:r>
            <w:r>
              <w:rPr>
                <w:rFonts w:hint="eastAsia" w:ascii="Courier New" w:hAnsi="Courier New" w:eastAsia="等线" w:cs="Courier New"/>
                <w:color w:val="000000"/>
                <w:kern w:val="0"/>
                <w:szCs w:val="21"/>
              </w:rPr>
              <w:t>分。</w:t>
            </w:r>
            <w:r>
              <w:rPr>
                <w:rFonts w:ascii="Courier New" w:hAnsi="Courier New" w:eastAsia="等线" w:cs="Courier New"/>
                <w:color w:val="000000"/>
                <w:kern w:val="0"/>
                <w:szCs w:val="21"/>
              </w:rPr>
              <w:br w:type="textWrapping"/>
            </w:r>
            <w:r>
              <w:rPr>
                <w:rFonts w:ascii="Courier New" w:hAnsi="Courier New" w:eastAsia="等线" w:cs="Courier New"/>
                <w:color w:val="000000"/>
                <w:kern w:val="0"/>
                <w:szCs w:val="21"/>
              </w:rPr>
              <w:t>3.投标人</w:t>
            </w:r>
            <w:r>
              <w:rPr>
                <w:rFonts w:hint="eastAsia" w:ascii="Courier New" w:hAnsi="Courier New" w:eastAsia="等线" w:cs="Courier New"/>
                <w:color w:val="000000"/>
                <w:kern w:val="0"/>
                <w:szCs w:val="21"/>
              </w:rPr>
              <w:t>团队成员与稳定性计</w:t>
            </w:r>
            <w:r>
              <w:rPr>
                <w:rFonts w:ascii="Courier New" w:hAnsi="Courier New" w:eastAsia="等线" w:cs="Courier New"/>
                <w:color w:val="000000"/>
                <w:kern w:val="0"/>
                <w:szCs w:val="21"/>
              </w:rPr>
              <w:t>8</w:t>
            </w:r>
            <w:r>
              <w:rPr>
                <w:rFonts w:hint="eastAsia" w:ascii="Courier New" w:hAnsi="Courier New" w:eastAsia="等线" w:cs="Courier New"/>
                <w:color w:val="000000"/>
                <w:kern w:val="0"/>
                <w:szCs w:val="21"/>
              </w:rPr>
              <w:t>分，团队成员投标单位社保大于1年凭证每个记2分。最多</w:t>
            </w:r>
            <w:r>
              <w:rPr>
                <w:rFonts w:ascii="Courier New" w:hAnsi="Courier New" w:eastAsia="等线" w:cs="Courier New"/>
                <w:color w:val="000000"/>
                <w:kern w:val="0"/>
                <w:szCs w:val="21"/>
              </w:rPr>
              <w:t>8</w:t>
            </w:r>
            <w:r>
              <w:rPr>
                <w:rFonts w:hint="eastAsia" w:ascii="Courier New" w:hAnsi="Courier New" w:eastAsia="等线" w:cs="Courier New"/>
                <w:color w:val="000000"/>
                <w:kern w:val="0"/>
                <w:szCs w:val="21"/>
              </w:rPr>
              <w:t>分。</w:t>
            </w:r>
          </w:p>
        </w:tc>
        <w:tc>
          <w:tcPr>
            <w:tcW w:w="723" w:type="dxa"/>
            <w:tcBorders>
              <w:top w:val="nil"/>
              <w:left w:val="nil"/>
              <w:bottom w:val="single" w:color="auto" w:sz="4" w:space="0"/>
              <w:right w:val="single" w:color="auto" w:sz="4" w:space="0"/>
            </w:tcBorders>
            <w:noWrap/>
            <w:vAlign w:val="center"/>
          </w:tcPr>
          <w:p>
            <w:pPr>
              <w:widowControl/>
              <w:jc w:val="right"/>
              <w:rPr>
                <w:rFonts w:ascii="Courier New" w:hAnsi="Courier New" w:eastAsia="等线" w:cs="Courier New"/>
                <w:color w:val="000000"/>
                <w:kern w:val="0"/>
                <w:sz w:val="22"/>
              </w:rPr>
            </w:pPr>
          </w:p>
        </w:tc>
      </w:tr>
      <w:tr>
        <w:tblPrEx>
          <w:tblCellMar>
            <w:top w:w="0" w:type="dxa"/>
            <w:left w:w="108" w:type="dxa"/>
            <w:bottom w:w="0" w:type="dxa"/>
            <w:right w:w="108" w:type="dxa"/>
          </w:tblCellMar>
        </w:tblPrEx>
        <w:trPr>
          <w:trHeight w:val="66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6</w:t>
            </w:r>
          </w:p>
        </w:tc>
        <w:tc>
          <w:tcPr>
            <w:tcW w:w="1140" w:type="dxa"/>
            <w:tcBorders>
              <w:top w:val="nil"/>
              <w:left w:val="nil"/>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服务</w:t>
            </w:r>
            <w:r>
              <w:rPr>
                <w:rFonts w:hint="eastAsia" w:ascii="Courier New" w:hAnsi="Courier New" w:eastAsia="等线" w:cs="Courier New"/>
                <w:color w:val="000000"/>
                <w:kern w:val="0"/>
                <w:szCs w:val="21"/>
              </w:rPr>
              <w:t xml:space="preserve"> 22</w:t>
            </w:r>
            <w:r>
              <w:rPr>
                <w:rFonts w:hint="eastAsia" w:ascii="宋体" w:hAnsi="宋体" w:cs="宋体"/>
                <w:color w:val="000000"/>
                <w:kern w:val="0"/>
                <w:szCs w:val="21"/>
              </w:rPr>
              <w:t>％</w:t>
            </w:r>
          </w:p>
        </w:tc>
        <w:tc>
          <w:tcPr>
            <w:tcW w:w="680"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22</w:t>
            </w:r>
          </w:p>
        </w:tc>
        <w:tc>
          <w:tcPr>
            <w:tcW w:w="5707" w:type="dxa"/>
            <w:tcBorders>
              <w:top w:val="nil"/>
              <w:left w:val="nil"/>
              <w:bottom w:val="single" w:color="auto" w:sz="4" w:space="0"/>
              <w:right w:val="single" w:color="auto" w:sz="4" w:space="0"/>
            </w:tcBorders>
            <w:vAlign w:val="center"/>
          </w:tcPr>
          <w:p>
            <w:pPr>
              <w:widowControl/>
              <w:numPr>
                <w:ilvl w:val="0"/>
                <w:numId w:val="4"/>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产品采购服务响应时间 计8分 协定时间</w:t>
            </w:r>
            <w:r>
              <w:rPr>
                <w:rFonts w:ascii="Courier New" w:hAnsi="Courier New" w:eastAsia="等线" w:cs="Courier New"/>
                <w:color w:val="000000"/>
                <w:kern w:val="0"/>
                <w:szCs w:val="21"/>
              </w:rPr>
              <w:t>24</w:t>
            </w:r>
            <w:r>
              <w:rPr>
                <w:rFonts w:hint="eastAsia" w:ascii="Courier New" w:hAnsi="Courier New" w:eastAsia="等线" w:cs="Courier New"/>
                <w:color w:val="000000"/>
                <w:kern w:val="0"/>
                <w:szCs w:val="21"/>
              </w:rPr>
              <w:t>小时内响应计8分，7</w:t>
            </w:r>
            <w:r>
              <w:rPr>
                <w:rFonts w:ascii="Courier New" w:hAnsi="Courier New" w:eastAsia="等线" w:cs="Courier New"/>
                <w:color w:val="000000"/>
                <w:kern w:val="0"/>
                <w:szCs w:val="21"/>
              </w:rPr>
              <w:t>2</w:t>
            </w:r>
            <w:r>
              <w:rPr>
                <w:rFonts w:hint="eastAsia" w:ascii="Courier New" w:hAnsi="Courier New" w:eastAsia="等线" w:cs="Courier New"/>
                <w:color w:val="000000"/>
                <w:kern w:val="0"/>
                <w:szCs w:val="21"/>
              </w:rPr>
              <w:t>小时内计4分，大于协定时间不记分。</w:t>
            </w:r>
          </w:p>
          <w:p>
            <w:pPr>
              <w:widowControl/>
              <w:numPr>
                <w:ilvl w:val="0"/>
                <w:numId w:val="4"/>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产品售后质保时间 计6分，1年的3分，3年的6分。</w:t>
            </w:r>
          </w:p>
          <w:p>
            <w:pPr>
              <w:widowControl/>
              <w:numPr>
                <w:ilvl w:val="0"/>
                <w:numId w:val="4"/>
              </w:numP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 xml:space="preserve">上门服务响应时间 计8分 </w:t>
            </w:r>
            <w:r>
              <w:rPr>
                <w:rFonts w:ascii="Courier New" w:hAnsi="Courier New" w:eastAsia="等线" w:cs="Courier New"/>
                <w:color w:val="000000"/>
                <w:kern w:val="0"/>
                <w:szCs w:val="21"/>
              </w:rPr>
              <w:t>4</w:t>
            </w:r>
            <w:r>
              <w:rPr>
                <w:rFonts w:hint="eastAsia" w:ascii="Courier New" w:hAnsi="Courier New" w:eastAsia="等线" w:cs="Courier New"/>
                <w:color w:val="000000"/>
                <w:kern w:val="0"/>
                <w:szCs w:val="21"/>
              </w:rPr>
              <w:t>小时内计8分，8小时内计4分，2</w:t>
            </w:r>
            <w:r>
              <w:rPr>
                <w:rFonts w:ascii="Courier New" w:hAnsi="Courier New" w:eastAsia="等线" w:cs="Courier New"/>
                <w:color w:val="000000"/>
                <w:kern w:val="0"/>
                <w:szCs w:val="21"/>
              </w:rPr>
              <w:t>4</w:t>
            </w:r>
            <w:r>
              <w:rPr>
                <w:rFonts w:hint="eastAsia" w:ascii="Courier New" w:hAnsi="Courier New" w:eastAsia="等线" w:cs="Courier New"/>
                <w:color w:val="000000"/>
                <w:kern w:val="0"/>
                <w:szCs w:val="21"/>
              </w:rPr>
              <w:t>小时内计2分，其它不记分。</w:t>
            </w:r>
          </w:p>
        </w:tc>
        <w:tc>
          <w:tcPr>
            <w:tcW w:w="723"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p>
        </w:tc>
      </w:tr>
      <w:tr>
        <w:tblPrEx>
          <w:tblCellMar>
            <w:top w:w="0" w:type="dxa"/>
            <w:left w:w="108" w:type="dxa"/>
            <w:bottom w:w="0" w:type="dxa"/>
            <w:right w:w="108" w:type="dxa"/>
          </w:tblCellMar>
        </w:tblPrEx>
        <w:trPr>
          <w:trHeight w:val="660" w:hRule="atLeast"/>
          <w:jc w:val="center"/>
        </w:trPr>
        <w:tc>
          <w:tcPr>
            <w:tcW w:w="802" w:type="dxa"/>
            <w:tcBorders>
              <w:top w:val="nil"/>
              <w:left w:val="single" w:color="auto" w:sz="4" w:space="0"/>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hint="eastAsia" w:ascii="Courier New" w:hAnsi="Courier New" w:eastAsia="等线" w:cs="Courier New"/>
                <w:color w:val="000000"/>
                <w:kern w:val="0"/>
                <w:szCs w:val="21"/>
              </w:rPr>
              <w:t>7</w:t>
            </w:r>
          </w:p>
        </w:tc>
        <w:tc>
          <w:tcPr>
            <w:tcW w:w="1140" w:type="dxa"/>
            <w:tcBorders>
              <w:top w:val="nil"/>
              <w:left w:val="nil"/>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其他</w:t>
            </w:r>
            <w:r>
              <w:rPr>
                <w:rFonts w:hint="eastAsia" w:ascii="Courier New" w:hAnsi="Courier New" w:eastAsia="等线" w:cs="Courier New"/>
                <w:color w:val="000000"/>
                <w:kern w:val="0"/>
                <w:szCs w:val="21"/>
              </w:rPr>
              <w:t xml:space="preserve"> 3</w:t>
            </w:r>
            <w:r>
              <w:rPr>
                <w:rFonts w:hint="eastAsia" w:ascii="宋体" w:hAnsi="宋体" w:cs="宋体"/>
                <w:color w:val="000000"/>
                <w:kern w:val="0"/>
                <w:szCs w:val="21"/>
              </w:rPr>
              <w:t>％</w:t>
            </w:r>
          </w:p>
        </w:tc>
        <w:tc>
          <w:tcPr>
            <w:tcW w:w="680"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r>
              <w:rPr>
                <w:rFonts w:ascii="Courier New" w:hAnsi="Courier New" w:eastAsia="等线" w:cs="Courier New"/>
                <w:color w:val="000000"/>
                <w:kern w:val="0"/>
                <w:szCs w:val="21"/>
              </w:rPr>
              <w:t>3</w:t>
            </w:r>
          </w:p>
        </w:tc>
        <w:tc>
          <w:tcPr>
            <w:tcW w:w="5707" w:type="dxa"/>
            <w:tcBorders>
              <w:top w:val="nil"/>
              <w:left w:val="nil"/>
              <w:bottom w:val="single" w:color="auto" w:sz="4" w:space="0"/>
              <w:right w:val="single" w:color="auto" w:sz="4" w:space="0"/>
            </w:tcBorders>
            <w:vAlign w:val="center"/>
          </w:tcPr>
          <w:p>
            <w:pPr>
              <w:widowControl/>
              <w:rPr>
                <w:rFonts w:ascii="Courier New" w:hAnsi="Courier New" w:eastAsia="等线" w:cs="Courier New"/>
                <w:color w:val="000000"/>
                <w:kern w:val="0"/>
                <w:szCs w:val="21"/>
              </w:rPr>
            </w:pPr>
            <w:r>
              <w:rPr>
                <w:rFonts w:ascii="Courier New" w:hAnsi="Courier New" w:eastAsia="等线" w:cs="Courier New"/>
                <w:color w:val="000000"/>
                <w:kern w:val="0"/>
                <w:szCs w:val="21"/>
              </w:rPr>
              <w:t>本地化服务：为确保售后服务快捷、高效，投标人在</w:t>
            </w:r>
            <w:r>
              <w:rPr>
                <w:rFonts w:hint="eastAsia" w:ascii="Courier New" w:hAnsi="Courier New" w:eastAsia="等线" w:cs="Courier New"/>
                <w:color w:val="000000"/>
                <w:kern w:val="0"/>
                <w:szCs w:val="21"/>
              </w:rPr>
              <w:t>长株潭</w:t>
            </w:r>
            <w:r>
              <w:rPr>
                <w:rFonts w:ascii="Courier New" w:hAnsi="Courier New" w:eastAsia="等线" w:cs="Courier New"/>
                <w:color w:val="000000"/>
                <w:kern w:val="0"/>
                <w:szCs w:val="21"/>
              </w:rPr>
              <w:t>有售后服务机构的，计3分，不具备的不得分。（须提供售后服务机构的营业执照）</w:t>
            </w:r>
          </w:p>
        </w:tc>
        <w:tc>
          <w:tcPr>
            <w:tcW w:w="723" w:type="dxa"/>
            <w:tcBorders>
              <w:top w:val="nil"/>
              <w:left w:val="nil"/>
              <w:bottom w:val="single" w:color="auto" w:sz="4" w:space="0"/>
              <w:right w:val="single" w:color="auto" w:sz="4" w:space="0"/>
            </w:tcBorders>
            <w:vAlign w:val="center"/>
          </w:tcPr>
          <w:p>
            <w:pPr>
              <w:widowControl/>
              <w:jc w:val="center"/>
              <w:rPr>
                <w:rFonts w:ascii="Courier New" w:hAnsi="Courier New" w:eastAsia="等线" w:cs="Courier New"/>
                <w:color w:val="000000"/>
                <w:kern w:val="0"/>
                <w:szCs w:val="21"/>
              </w:rPr>
            </w:pPr>
          </w:p>
        </w:tc>
      </w:tr>
    </w:tbl>
    <w:p>
      <w:pPr>
        <w:widowControl/>
        <w:spacing w:line="400" w:lineRule="exact"/>
        <w:ind w:left="479" w:leftChars="228"/>
        <w:jc w:val="left"/>
        <w:rPr>
          <w:rFonts w:ascii="宋体" w:hAnsi="宋体" w:cs="宋体"/>
          <w:b/>
          <w:kern w:val="0"/>
          <w:sz w:val="24"/>
        </w:rPr>
      </w:pPr>
    </w:p>
    <w:p>
      <w:pPr>
        <w:widowControl/>
        <w:spacing w:line="400" w:lineRule="exact"/>
        <w:ind w:left="479" w:leftChars="228"/>
        <w:jc w:val="left"/>
        <w:rPr>
          <w:rFonts w:ascii="宋体" w:hAnsi="宋体" w:cs="宋体"/>
          <w:kern w:val="0"/>
          <w:sz w:val="24"/>
        </w:rPr>
      </w:pPr>
      <w:r>
        <w:rPr>
          <w:rFonts w:hint="eastAsia" w:ascii="宋体" w:hAnsi="宋体" w:cs="宋体"/>
          <w:b/>
          <w:kern w:val="0"/>
          <w:sz w:val="28"/>
          <w:szCs w:val="28"/>
        </w:rPr>
        <w:br w:type="page"/>
      </w:r>
      <w:r>
        <w:rPr>
          <w:rFonts w:hint="eastAsia" w:ascii="宋体" w:hAnsi="宋体" w:cs="宋体"/>
          <w:b/>
          <w:kern w:val="0"/>
          <w:sz w:val="28"/>
          <w:szCs w:val="28"/>
        </w:rPr>
        <w:t>附件1</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湖南</w:t>
      </w:r>
      <w:r>
        <w:rPr>
          <w:rFonts w:hint="eastAsia" w:ascii="宋体" w:hAnsi="宋体" w:cs="宋体"/>
          <w:b/>
          <w:kern w:val="0"/>
          <w:sz w:val="44"/>
          <w:szCs w:val="44"/>
        </w:rPr>
        <w:t>化工职业技术学院</w:t>
      </w:r>
    </w:p>
    <w:p>
      <w:pPr>
        <w:widowControl/>
        <w:spacing w:before="124" w:beforeLines="40" w:after="124" w:afterLines="40" w:line="375" w:lineRule="atLeast"/>
        <w:jc w:val="center"/>
        <w:rPr>
          <w:rFonts w:ascii="宋体" w:hAnsi="宋体" w:cs="宋体"/>
          <w:b/>
          <w:kern w:val="0"/>
          <w:sz w:val="44"/>
          <w:szCs w:val="44"/>
        </w:rPr>
      </w:pPr>
      <w:r>
        <w:rPr>
          <w:rFonts w:hint="eastAsia"/>
          <w:b/>
          <w:kern w:val="0"/>
          <w:sz w:val="44"/>
          <w:szCs w:val="44"/>
          <w:lang w:eastAsia="zh-CN"/>
        </w:rPr>
        <w:t>2022</w:t>
      </w:r>
      <w:r>
        <w:rPr>
          <w:rFonts w:hint="eastAsia"/>
          <w:b/>
          <w:kern w:val="0"/>
          <w:sz w:val="44"/>
          <w:szCs w:val="44"/>
        </w:rPr>
        <w:t>学年实验室废物及危险化学品回收处理项目</w:t>
      </w:r>
      <w:r>
        <w:rPr>
          <w:rFonts w:ascii="宋体" w:hAnsi="宋体" w:cs="宋体"/>
          <w:b/>
          <w:kern w:val="0"/>
          <w:sz w:val="44"/>
          <w:szCs w:val="44"/>
        </w:rPr>
        <w:t>投标书</w:t>
      </w:r>
    </w:p>
    <w:p>
      <w:pPr>
        <w:widowControl/>
        <w:spacing w:line="360" w:lineRule="exact"/>
        <w:ind w:firstLine="480" w:firstLineChars="200"/>
        <w:jc w:val="left"/>
        <w:rPr>
          <w:rFonts w:ascii="宋体" w:hAnsi="宋体" w:cs="宋体"/>
          <w:kern w:val="0"/>
          <w:sz w:val="24"/>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60" w:lineRule="exact"/>
        <w:ind w:left="239" w:leftChars="114" w:firstLine="240" w:firstLineChars="100"/>
        <w:jc w:val="left"/>
        <w:rPr>
          <w:rFonts w:ascii="宋体" w:hAnsi="宋体" w:cs="宋体"/>
          <w:kern w:val="0"/>
          <w:sz w:val="24"/>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的招标文件的要求</w:t>
      </w:r>
      <w:r>
        <w:rPr>
          <w:kern w:val="0"/>
          <w:sz w:val="24"/>
        </w:rPr>
        <w:t xml:space="preserve">                   </w:t>
      </w:r>
      <w:r>
        <w:rPr>
          <w:rFonts w:ascii="宋体" w:hAnsi="宋体" w:cs="宋体"/>
          <w:kern w:val="0"/>
          <w:sz w:val="24"/>
        </w:rPr>
        <w:t>（全名及职</w:t>
      </w:r>
      <w:r>
        <w:rPr>
          <w:rFonts w:hint="eastAsia" w:ascii="宋体" w:hAnsi="宋体" w:cs="宋体"/>
          <w:kern w:val="0"/>
          <w:sz w:val="24"/>
        </w:rPr>
        <w:t>衔</w:t>
      </w:r>
      <w:r>
        <w:rPr>
          <w:rFonts w:ascii="宋体" w:hAnsi="宋体" w:cs="宋体"/>
          <w:kern w:val="0"/>
          <w:sz w:val="24"/>
        </w:rPr>
        <w:t>）经正式授权并以投标人</w:t>
      </w:r>
      <w:r>
        <w:rPr>
          <w:kern w:val="0"/>
          <w:sz w:val="24"/>
        </w:rPr>
        <w:t xml:space="preserve">                    </w:t>
      </w:r>
      <w:r>
        <w:rPr>
          <w:rFonts w:ascii="宋体" w:hAnsi="宋体" w:cs="宋体"/>
          <w:kern w:val="0"/>
          <w:sz w:val="24"/>
        </w:rPr>
        <w:t>（投标人名称）的名义投标。提交下述文件：</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、投标书</w:t>
      </w:r>
    </w:p>
    <w:p>
      <w:pPr>
        <w:widowControl/>
        <w:spacing w:line="360" w:lineRule="exact"/>
        <w:ind w:firstLine="480" w:firstLineChars="200"/>
        <w:jc w:val="left"/>
        <w:rPr>
          <w:sz w:val="24"/>
        </w:rPr>
      </w:pPr>
      <w:r>
        <w:rPr>
          <w:kern w:val="0"/>
          <w:sz w:val="24"/>
        </w:rPr>
        <w:t>2</w:t>
      </w:r>
      <w:r>
        <w:rPr>
          <w:rFonts w:ascii="宋体" w:hAnsi="宋体" w:cs="宋体"/>
          <w:kern w:val="0"/>
          <w:sz w:val="24"/>
        </w:rPr>
        <w:t>、</w:t>
      </w:r>
      <w:r>
        <w:rPr>
          <w:rFonts w:hint="eastAsia"/>
          <w:sz w:val="24"/>
        </w:rPr>
        <w:t>投标单位危险废物处理、处置资质。</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、服务承诺书</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、投标单位基本情况</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、资格文件</w:t>
      </w:r>
    </w:p>
    <w:p>
      <w:pPr>
        <w:widowControl/>
        <w:spacing w:line="360" w:lineRule="exact"/>
        <w:ind w:firstLine="480" w:firstLineChars="200"/>
        <w:jc w:val="left"/>
        <w:rPr>
          <w:rFonts w:ascii="宋体" w:hAnsi="宋体" w:cs="宋体"/>
          <w:kern w:val="0"/>
          <w:sz w:val="24"/>
        </w:rPr>
      </w:pPr>
      <w:r>
        <w:rPr>
          <w:rFonts w:ascii="宋体" w:hAnsi="宋体" w:cs="宋体"/>
          <w:kern w:val="0"/>
          <w:sz w:val="24"/>
        </w:rPr>
        <w:t>签字代表在此声明并同意</w:t>
      </w:r>
    </w:p>
    <w:p>
      <w:pPr>
        <w:widowControl/>
        <w:spacing w:line="360" w:lineRule="exact"/>
        <w:ind w:firstLine="480" w:firstLineChars="20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hint="eastAsia" w:ascii="宋体" w:hAnsi="宋体" w:cs="宋体"/>
          <w:kern w:val="0"/>
          <w:sz w:val="24"/>
        </w:rPr>
        <w:t>符合招标人要求的产品</w:t>
      </w:r>
      <w:r>
        <w:rPr>
          <w:rFonts w:ascii="宋体" w:hAnsi="宋体" w:cs="宋体"/>
          <w:kern w:val="0"/>
          <w:sz w:val="24"/>
        </w:rPr>
        <w:t>。</w:t>
      </w:r>
    </w:p>
    <w:p>
      <w:pPr>
        <w:widowControl/>
        <w:spacing w:line="360" w:lineRule="exact"/>
        <w:ind w:left="479" w:leftChars="228"/>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pPr>
        <w:widowControl/>
        <w:spacing w:line="360" w:lineRule="exact"/>
        <w:ind w:firstLine="480" w:firstLineChars="200"/>
        <w:jc w:val="left"/>
        <w:rPr>
          <w:rFonts w:ascii="宋体" w:hAnsi="宋体" w:cs="宋体"/>
          <w:kern w:val="0"/>
          <w:sz w:val="24"/>
        </w:rPr>
      </w:pPr>
      <w:r>
        <w:rPr>
          <w:kern w:val="0"/>
          <w:sz w:val="24"/>
        </w:rPr>
        <w:t>3</w:t>
      </w:r>
      <w:r>
        <w:rPr>
          <w:rFonts w:ascii="宋体" w:hAnsi="宋体" w:cs="宋体"/>
          <w:kern w:val="0"/>
          <w:sz w:val="24"/>
        </w:rPr>
        <w:t>、我们己详细阅读了全部招标文件及附件。</w:t>
      </w:r>
    </w:p>
    <w:p>
      <w:pPr>
        <w:widowControl/>
        <w:spacing w:line="360" w:lineRule="exact"/>
        <w:ind w:firstLine="480" w:firstLineChars="20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pPr>
        <w:widowControl/>
        <w:spacing w:line="360" w:lineRule="exact"/>
        <w:ind w:firstLine="480" w:firstLineChars="200"/>
        <w:jc w:val="left"/>
        <w:rPr>
          <w:rFonts w:ascii="宋体" w:hAnsi="宋体" w:cs="宋体"/>
          <w:kern w:val="0"/>
          <w:sz w:val="24"/>
        </w:rPr>
      </w:pPr>
      <w:r>
        <w:rPr>
          <w:kern w:val="0"/>
          <w:sz w:val="24"/>
        </w:rPr>
        <w:t>5</w:t>
      </w:r>
      <w:r>
        <w:rPr>
          <w:rFonts w:ascii="宋体" w:hAnsi="宋体" w:cs="宋体"/>
          <w:kern w:val="0"/>
          <w:sz w:val="24"/>
        </w:rPr>
        <w:t>、我们理解招标人并无义务接受最低报价的投标。</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80" w:firstLineChars="200"/>
        <w:jc w:val="left"/>
        <w:rPr>
          <w:kern w:val="0"/>
          <w:sz w:val="20"/>
          <w:szCs w:val="20"/>
        </w:rPr>
      </w:pPr>
      <w:r>
        <w:rPr>
          <w:rFonts w:ascii="宋体" w:hAnsi="宋体" w:cs="宋体"/>
          <w:kern w:val="0"/>
          <w:sz w:val="24"/>
        </w:rPr>
        <w:t>授权代表（签字）：</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kern w:val="0"/>
          <w:sz w:val="20"/>
          <w:szCs w:val="20"/>
          <w:u w:val="single"/>
        </w:rPr>
        <w:t xml:space="preserve">                                 </w:t>
      </w:r>
      <w:r>
        <w:rPr>
          <w:kern w:val="0"/>
          <w:sz w:val="20"/>
          <w:szCs w:val="20"/>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法人代表（签名）：</w:t>
      </w:r>
      <w:r>
        <w:rPr>
          <w:kern w:val="0"/>
          <w:sz w:val="20"/>
          <w:szCs w:val="20"/>
          <w:u w:val="single"/>
        </w:rPr>
        <w:t xml:space="preserve">                          </w:t>
      </w:r>
    </w:p>
    <w:p>
      <w:pPr>
        <w:widowControl/>
        <w:spacing w:line="380" w:lineRule="exact"/>
        <w:ind w:firstLine="480" w:firstLineChars="200"/>
        <w:jc w:val="left"/>
        <w:rPr>
          <w:kern w:val="0"/>
          <w:sz w:val="20"/>
          <w:szCs w:val="20"/>
        </w:rPr>
      </w:pPr>
      <w:r>
        <w:rPr>
          <w:rFonts w:ascii="宋体" w:hAnsi="宋体" w:cs="宋体"/>
          <w:kern w:val="0"/>
          <w:sz w:val="24"/>
        </w:rPr>
        <w:t>投标单位名称（公章）：</w:t>
      </w:r>
      <w:r>
        <w:rPr>
          <w:kern w:val="0"/>
          <w:sz w:val="20"/>
          <w:szCs w:val="20"/>
          <w:u w:val="single"/>
        </w:rPr>
        <w:t xml:space="preserve">                      </w:t>
      </w:r>
    </w:p>
    <w:p>
      <w:pPr>
        <w:widowControl/>
        <w:spacing w:line="375" w:lineRule="atLeast"/>
        <w:jc w:val="left"/>
        <w:rPr>
          <w:rFonts w:ascii="宋体" w:hAnsi="宋体" w:cs="宋体"/>
          <w:kern w:val="0"/>
          <w:sz w:val="28"/>
          <w:szCs w:val="28"/>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822" w:firstLineChars="341"/>
        <w:jc w:val="left"/>
        <w:rPr>
          <w:rFonts w:ascii="黑体" w:hAnsi="宋体" w:eastAsia="黑体" w:cs="宋体"/>
          <w:b/>
          <w:kern w:val="0"/>
          <w:sz w:val="24"/>
        </w:rPr>
      </w:pPr>
      <w:r>
        <w:rPr>
          <w:rFonts w:hint="eastAsia" w:ascii="黑体" w:hAnsi="宋体" w:eastAsia="黑体" w:cs="宋体"/>
          <w:b/>
          <w:kern w:val="0"/>
          <w:sz w:val="24"/>
        </w:rPr>
        <w:br w:type="page"/>
      </w:r>
      <w:r>
        <w:rPr>
          <w:rFonts w:hint="eastAsia" w:ascii="黑体" w:hAnsi="宋体" w:eastAsia="黑体" w:cs="宋体"/>
          <w:b/>
          <w:kern w:val="0"/>
          <w:sz w:val="24"/>
        </w:rPr>
        <w:t>附件2</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服务承诺书</w:t>
      </w:r>
    </w:p>
    <w:p>
      <w:pPr>
        <w:widowControl/>
        <w:spacing w:line="380" w:lineRule="exact"/>
        <w:ind w:firstLine="480" w:firstLineChars="200"/>
        <w:jc w:val="left"/>
        <w:rPr>
          <w:rFonts w:ascii="宋体" w:hAnsi="宋体" w:cs="宋体"/>
          <w:kern w:val="0"/>
          <w:sz w:val="20"/>
          <w:szCs w:val="20"/>
        </w:rPr>
      </w:pPr>
      <w:r>
        <w:rPr>
          <w:rFonts w:ascii="宋体" w:hAnsi="宋体" w:cs="宋体"/>
          <w:kern w:val="0"/>
          <w:sz w:val="24"/>
        </w:rPr>
        <w:t>致：湖南</w:t>
      </w:r>
      <w:r>
        <w:rPr>
          <w:rFonts w:hint="eastAsia" w:ascii="宋体" w:hAnsi="宋体" w:cs="宋体"/>
          <w:kern w:val="0"/>
          <w:sz w:val="24"/>
        </w:rPr>
        <w:t>化工职业技术学院</w:t>
      </w:r>
      <w:r>
        <w:rPr>
          <w:rFonts w:ascii="宋体" w:hAnsi="宋体" w:cs="宋体"/>
          <w:kern w:val="0"/>
          <w:sz w:val="24"/>
        </w:rPr>
        <w:t>：</w:t>
      </w: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根据你</w:t>
      </w:r>
      <w:r>
        <w:rPr>
          <w:rFonts w:hint="eastAsia" w:ascii="宋体" w:hAnsi="宋体" w:cs="宋体"/>
          <w:kern w:val="0"/>
          <w:sz w:val="24"/>
        </w:rPr>
        <w:t>院</w:t>
      </w:r>
      <w:r>
        <w:rPr>
          <w:rFonts w:ascii="宋体" w:hAnsi="宋体" w:cs="宋体"/>
          <w:kern w:val="0"/>
          <w:sz w:val="24"/>
        </w:rPr>
        <w:t>招标文件中的要求，我们对所投标的</w:t>
      </w:r>
      <w:r>
        <w:rPr>
          <w:rFonts w:hint="eastAsia" w:ascii="宋体" w:hAnsi="宋体" w:cs="宋体"/>
          <w:kern w:val="0"/>
          <w:sz w:val="24"/>
        </w:rPr>
        <w:t>项目</w:t>
      </w:r>
      <w:r>
        <w:rPr>
          <w:rFonts w:ascii="宋体" w:hAnsi="宋体" w:cs="宋体"/>
          <w:kern w:val="0"/>
          <w:sz w:val="24"/>
        </w:rPr>
        <w:t>承诺如下服务：</w:t>
      </w: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400" w:firstLineChars="200"/>
        <w:jc w:val="left"/>
        <w:rPr>
          <w:rFonts w:ascii="宋体" w:hAnsi="宋体" w:cs="宋体"/>
          <w:kern w:val="0"/>
          <w:sz w:val="20"/>
          <w:szCs w:val="20"/>
        </w:rPr>
      </w:pPr>
    </w:p>
    <w:p>
      <w:pPr>
        <w:widowControl/>
        <w:spacing w:line="380" w:lineRule="exact"/>
        <w:ind w:firstLine="960" w:firstLineChars="400"/>
        <w:jc w:val="left"/>
        <w:rPr>
          <w:rFonts w:ascii="宋体" w:hAnsi="宋体" w:cs="宋体"/>
          <w:kern w:val="0"/>
          <w:sz w:val="20"/>
          <w:szCs w:val="20"/>
        </w:rPr>
      </w:pPr>
      <w:r>
        <w:rPr>
          <w:rFonts w:ascii="宋体" w:hAnsi="宋体" w:cs="宋体"/>
          <w:kern w:val="0"/>
          <w:sz w:val="24"/>
        </w:rPr>
        <w:t>特此承诺</w:t>
      </w:r>
    </w:p>
    <w:p>
      <w:pPr>
        <w:widowControl/>
        <w:spacing w:line="380" w:lineRule="exact"/>
        <w:ind w:firstLine="960" w:firstLineChars="400"/>
        <w:jc w:val="left"/>
        <w:rPr>
          <w:kern w:val="0"/>
          <w:sz w:val="20"/>
          <w:szCs w:val="20"/>
        </w:rPr>
      </w:pPr>
      <w:r>
        <w:rPr>
          <w:rFonts w:ascii="宋体" w:hAnsi="宋体" w:cs="宋体"/>
          <w:kern w:val="0"/>
          <w:sz w:val="24"/>
        </w:rPr>
        <w:t>法人代表签字：</w:t>
      </w:r>
      <w:r>
        <w:rPr>
          <w:kern w:val="0"/>
          <w:sz w:val="20"/>
          <w:szCs w:val="20"/>
          <w:u w:val="single"/>
        </w:rPr>
        <w:t xml:space="preserve">                          </w:t>
      </w:r>
    </w:p>
    <w:p>
      <w:pPr>
        <w:widowControl/>
        <w:spacing w:line="380" w:lineRule="exact"/>
        <w:ind w:firstLine="960" w:firstLineChars="40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jc w:val="left"/>
        <w:rPr>
          <w:rFonts w:ascii="黑体" w:hAnsi="宋体" w:eastAsia="黑体" w:cs="宋体"/>
          <w:b/>
          <w:kern w:val="0"/>
          <w:sz w:val="24"/>
        </w:rPr>
      </w:pPr>
    </w:p>
    <w:p>
      <w:pPr>
        <w:widowControl/>
        <w:spacing w:line="375" w:lineRule="atLeast"/>
        <w:ind w:firstLine="708" w:firstLineChars="294"/>
        <w:jc w:val="left"/>
        <w:rPr>
          <w:rFonts w:ascii="黑体" w:hAnsi="宋体" w:eastAsia="黑体" w:cs="宋体"/>
          <w:b/>
          <w:kern w:val="0"/>
          <w:sz w:val="24"/>
        </w:rPr>
      </w:pPr>
      <w:r>
        <w:rPr>
          <w:rFonts w:hint="eastAsia" w:ascii="黑体" w:hAnsi="宋体" w:eastAsia="黑体" w:cs="宋体"/>
          <w:b/>
          <w:kern w:val="0"/>
          <w:sz w:val="24"/>
        </w:rPr>
        <w:t>附件3</w:t>
      </w:r>
    </w:p>
    <w:p>
      <w:pPr>
        <w:widowControl/>
        <w:spacing w:before="124" w:beforeLines="40" w:after="124" w:afterLines="40" w:line="375" w:lineRule="atLeast"/>
        <w:jc w:val="center"/>
        <w:rPr>
          <w:rFonts w:ascii="宋体" w:hAnsi="宋体" w:cs="宋体"/>
          <w:b/>
          <w:kern w:val="0"/>
          <w:sz w:val="44"/>
          <w:szCs w:val="44"/>
        </w:rPr>
      </w:pPr>
      <w:r>
        <w:rPr>
          <w:rFonts w:ascii="宋体" w:hAnsi="宋体" w:cs="宋体"/>
          <w:b/>
          <w:kern w:val="0"/>
          <w:sz w:val="44"/>
          <w:szCs w:val="44"/>
        </w:rPr>
        <w:t>需要提交的资格证明文件</w:t>
      </w:r>
    </w:p>
    <w:p>
      <w:pPr>
        <w:widowControl/>
        <w:spacing w:line="300" w:lineRule="exact"/>
        <w:ind w:firstLine="480" w:firstLineChars="200"/>
        <w:jc w:val="left"/>
        <w:rPr>
          <w:rFonts w:ascii="宋体" w:hAnsi="宋体" w:cs="宋体"/>
          <w:kern w:val="0"/>
          <w:sz w:val="24"/>
        </w:rPr>
      </w:pPr>
      <w:r>
        <w:rPr>
          <w:kern w:val="0"/>
          <w:sz w:val="24"/>
        </w:rPr>
        <w:t>1</w:t>
      </w:r>
      <w:r>
        <w:rPr>
          <w:rFonts w:ascii="宋体" w:hAnsi="宋体" w:cs="宋体"/>
          <w:kern w:val="0"/>
          <w:sz w:val="24"/>
        </w:rPr>
        <w:t>、工商营业执照复印件</w:t>
      </w:r>
    </w:p>
    <w:p>
      <w:pPr>
        <w:widowControl/>
        <w:spacing w:line="300" w:lineRule="exact"/>
        <w:ind w:firstLine="480" w:firstLineChars="200"/>
        <w:jc w:val="left"/>
        <w:rPr>
          <w:rFonts w:ascii="宋体" w:hAnsi="宋体" w:cs="宋体"/>
          <w:kern w:val="0"/>
          <w:sz w:val="24"/>
        </w:rPr>
      </w:pPr>
      <w:r>
        <w:rPr>
          <w:kern w:val="0"/>
          <w:sz w:val="24"/>
        </w:rPr>
        <w:t>2</w:t>
      </w:r>
      <w:r>
        <w:rPr>
          <w:rFonts w:ascii="宋体" w:hAnsi="宋体" w:cs="宋体"/>
          <w:kern w:val="0"/>
          <w:sz w:val="24"/>
        </w:rPr>
        <w:t>、法人代表身份证或法人代表授权委托书复印件</w:t>
      </w:r>
    </w:p>
    <w:p>
      <w:pPr>
        <w:widowControl/>
        <w:spacing w:line="300" w:lineRule="exact"/>
        <w:ind w:firstLine="480" w:firstLineChars="200"/>
        <w:jc w:val="left"/>
        <w:rPr>
          <w:rFonts w:ascii="宋体" w:hAnsi="宋体" w:cs="宋体"/>
          <w:kern w:val="0"/>
          <w:sz w:val="24"/>
        </w:rPr>
      </w:pPr>
      <w:r>
        <w:rPr>
          <w:kern w:val="0"/>
          <w:sz w:val="24"/>
        </w:rPr>
        <w:t>3</w:t>
      </w:r>
      <w:r>
        <w:rPr>
          <w:rFonts w:ascii="宋体" w:hAnsi="宋体" w:cs="宋体"/>
          <w:kern w:val="0"/>
          <w:sz w:val="24"/>
        </w:rPr>
        <w:t>、税务登记证复印件</w:t>
      </w:r>
    </w:p>
    <w:p>
      <w:pPr>
        <w:widowControl/>
        <w:spacing w:line="300" w:lineRule="exact"/>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4、政府采购电子卖场证明材料</w:t>
      </w:r>
    </w:p>
    <w:p>
      <w:pPr>
        <w:widowControl/>
        <w:spacing w:line="300" w:lineRule="exact"/>
        <w:ind w:firstLine="480" w:firstLineChars="200"/>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w:t>
      </w:r>
      <w:r>
        <w:rPr>
          <w:rFonts w:hint="eastAsia"/>
          <w:sz w:val="24"/>
        </w:rPr>
        <w:t>环境保护行政主管部门颁发的《危险废物经营许可证》，核准经营类别须含有：《国家危险废物名录》（</w:t>
      </w:r>
      <w:r>
        <w:rPr>
          <w:sz w:val="24"/>
        </w:rPr>
        <w:t>2016</w:t>
      </w:r>
      <w:r>
        <w:rPr>
          <w:rFonts w:hint="eastAsia"/>
          <w:sz w:val="24"/>
        </w:rPr>
        <w:t>年）</w:t>
      </w:r>
      <w:r>
        <w:rPr>
          <w:sz w:val="24"/>
        </w:rPr>
        <w:t>HW49</w:t>
      </w:r>
      <w:r>
        <w:rPr>
          <w:rFonts w:hint="eastAsia"/>
          <w:sz w:val="24"/>
        </w:rPr>
        <w:t>中</w:t>
      </w:r>
      <w:r>
        <w:rPr>
          <w:sz w:val="24"/>
        </w:rPr>
        <w:t>900-047-49</w:t>
      </w:r>
      <w:r>
        <w:rPr>
          <w:rFonts w:hint="eastAsia"/>
          <w:sz w:val="24"/>
        </w:rPr>
        <w:t>（研究、开发和教学活动中，化学和生物实验室产生的废物）和</w:t>
      </w:r>
      <w:r>
        <w:rPr>
          <w:sz w:val="24"/>
        </w:rPr>
        <w:t>900-041-49</w:t>
      </w:r>
      <w:r>
        <w:rPr>
          <w:rFonts w:hint="eastAsia"/>
          <w:sz w:val="24"/>
        </w:rPr>
        <w:t>（含有或沾染毒性、感染性危险废物的废弃包装物、容器、过滤吸附介质）的处理、处置资质。</w:t>
      </w:r>
    </w:p>
    <w:p>
      <w:pPr>
        <w:widowControl/>
        <w:spacing w:line="300" w:lineRule="exact"/>
        <w:ind w:firstLine="480" w:firstLineChars="200"/>
        <w:jc w:val="left"/>
        <w:rPr>
          <w:rFonts w:ascii="宋体" w:hAnsi="宋体" w:cs="宋体"/>
          <w:kern w:val="0"/>
          <w:sz w:val="24"/>
        </w:rPr>
      </w:pPr>
    </w:p>
    <w:p>
      <w:pPr>
        <w:widowControl/>
        <w:jc w:val="center"/>
        <w:rPr>
          <w:rFonts w:ascii="宋体" w:hAnsi="宋体" w:cs="宋体"/>
          <w:kern w:val="0"/>
          <w:sz w:val="24"/>
        </w:rPr>
      </w:pPr>
      <w:r>
        <w:rPr>
          <w:rFonts w:ascii="宋体" w:hAnsi="宋体" w:cs="宋体"/>
          <w:kern w:val="0"/>
          <w:sz w:val="24"/>
        </w:rPr>
        <w:t>以上复印件复印后需加盖本单位公章，原件带来备查。</w:t>
      </w:r>
    </w:p>
    <w:p>
      <w:pPr>
        <w:widowControl/>
        <w:ind w:firstLine="240" w:firstLineChars="100"/>
        <w:jc w:val="left"/>
        <w:rPr>
          <w:rFonts w:ascii="黑体" w:hAnsi="宋体" w:eastAsia="黑体" w:cs="宋体"/>
          <w:b/>
          <w:kern w:val="0"/>
          <w:sz w:val="24"/>
        </w:rPr>
      </w:pPr>
      <w:r>
        <w:rPr>
          <w:rFonts w:ascii="宋体" w:hAnsi="宋体" w:cs="宋体"/>
          <w:kern w:val="0"/>
          <w:sz w:val="24"/>
        </w:rPr>
        <w:br w:type="page"/>
      </w:r>
      <w:r>
        <w:rPr>
          <w:rFonts w:hint="eastAsia" w:ascii="黑体" w:hAnsi="宋体" w:eastAsia="黑体" w:cs="宋体"/>
          <w:b/>
          <w:kern w:val="0"/>
          <w:sz w:val="24"/>
        </w:rPr>
        <w:t>附件4</w:t>
      </w:r>
    </w:p>
    <w:p>
      <w:pPr>
        <w:widowControl/>
        <w:ind w:firstLine="211" w:firstLineChars="100"/>
        <w:jc w:val="center"/>
        <w:rPr>
          <w:rFonts w:ascii="黑体" w:hAnsi="宋体" w:eastAsia="黑体" w:cs="宋体"/>
          <w:b/>
          <w:kern w:val="0"/>
          <w:sz w:val="24"/>
        </w:rPr>
      </w:pPr>
      <w:r>
        <w:rPr>
          <w:rFonts w:hint="eastAsia" w:ascii="宋体" w:hAnsi="宋体" w:cs="Arial"/>
          <w:b/>
          <w:bCs/>
        </w:rPr>
        <w:t>湖南化工职业技术学院化学品</w:t>
      </w:r>
      <w:r>
        <w:rPr>
          <w:rFonts w:hint="eastAsia" w:ascii="宋体" w:hAnsi="宋体" w:cs="Arial"/>
          <w:b/>
          <w:bCs/>
          <w:lang w:eastAsia="zh-CN"/>
        </w:rPr>
        <w:t>废物</w:t>
      </w:r>
      <w:r>
        <w:rPr>
          <w:rFonts w:hint="eastAsia" w:ascii="宋体" w:hAnsi="宋体" w:cs="Arial"/>
          <w:b/>
          <w:bCs/>
        </w:rPr>
        <w:t>年处置预算清单</w:t>
      </w:r>
    </w:p>
    <w:p>
      <w:pPr>
        <w:spacing w:line="300" w:lineRule="exact"/>
        <w:ind w:firstLine="843" w:firstLineChars="400"/>
        <w:jc w:val="left"/>
        <w:rPr>
          <w:rFonts w:ascii="宋体" w:hAnsi="宋体" w:cs="Arial"/>
          <w:b/>
          <w:bCs/>
          <w:szCs w:val="21"/>
        </w:rPr>
      </w:pPr>
      <w:r>
        <w:rPr>
          <w:rFonts w:hint="eastAsia" w:ascii="宋体" w:hAnsi="宋体" w:cs="Arial"/>
          <w:b/>
          <w:bCs/>
        </w:rPr>
        <w:t xml:space="preserve">         </w:t>
      </w:r>
      <w:r>
        <w:rPr>
          <w:rFonts w:hint="eastAsia" w:ascii="宋体" w:hAnsi="宋体" w:cs="Arial"/>
          <w:b/>
          <w:bCs/>
          <w:sz w:val="36"/>
          <w:szCs w:val="36"/>
        </w:rPr>
        <w:t xml:space="preserve"> </w:t>
      </w:r>
    </w:p>
    <w:tbl>
      <w:tblPr>
        <w:tblStyle w:val="8"/>
        <w:tblW w:w="105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4"/>
        <w:gridCol w:w="54"/>
        <w:gridCol w:w="2497"/>
        <w:gridCol w:w="1373"/>
        <w:gridCol w:w="1200"/>
        <w:gridCol w:w="1102"/>
        <w:gridCol w:w="248"/>
        <w:gridCol w:w="1147"/>
        <w:gridCol w:w="818"/>
        <w:gridCol w:w="1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0580" w:type="dxa"/>
            <w:gridSpan w:val="10"/>
            <w:tcBorders>
              <w:top w:val="single" w:color="auto" w:sz="12" w:space="0"/>
              <w:left w:val="single" w:color="auto" w:sz="12" w:space="0"/>
              <w:bottom w:val="single" w:color="auto" w:sz="6" w:space="0"/>
              <w:right w:val="single" w:color="auto" w:sz="12" w:space="0"/>
            </w:tcBorders>
            <w:vAlign w:val="center"/>
          </w:tcPr>
          <w:p>
            <w:pPr>
              <w:spacing w:line="360" w:lineRule="exact"/>
              <w:rPr>
                <w:rFonts w:cs="Arial"/>
                <w:b/>
                <w:bCs/>
                <w:color w:val="FF0000"/>
                <w:szCs w:val="21"/>
              </w:rPr>
            </w:pPr>
            <w:r>
              <w:rPr>
                <w:rFonts w:hint="eastAsia" w:cs="Arial"/>
                <w:b/>
                <w:bCs/>
                <w:color w:val="FF0000"/>
                <w:szCs w:val="21"/>
              </w:rPr>
              <w:t xml:space="preserve">                                      （一）危险废物清单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6"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Ansi="宋体" w:cs="Arial"/>
                <w:b/>
                <w:bCs/>
                <w:szCs w:val="21"/>
              </w:rPr>
            </w:pPr>
            <w:r>
              <w:rPr>
                <w:rFonts w:hAnsi="宋体" w:cs="Arial"/>
                <w:b/>
                <w:bCs/>
                <w:szCs w:val="21"/>
              </w:rPr>
              <w:t>序号</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b/>
                <w:bCs/>
                <w:szCs w:val="21"/>
              </w:rPr>
            </w:pPr>
            <w:r>
              <w:rPr>
                <w:rFonts w:hint="eastAsia" w:ascii="宋体" w:hAnsi="宋体" w:cs="Arial"/>
                <w:b/>
                <w:bCs/>
                <w:szCs w:val="21"/>
              </w:rPr>
              <w:t>废物</w:t>
            </w:r>
            <w:r>
              <w:rPr>
                <w:rFonts w:hAnsi="宋体" w:cs="Arial"/>
                <w:b/>
                <w:bCs/>
                <w:szCs w:val="21"/>
              </w:rPr>
              <w:t>名称</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Ansi="宋体" w:cs="Arial"/>
                <w:b/>
                <w:bCs/>
                <w:szCs w:val="21"/>
              </w:rPr>
            </w:pPr>
            <w:r>
              <w:rPr>
                <w:rFonts w:hAnsi="宋体" w:cs="Arial"/>
                <w:b/>
                <w:bCs/>
                <w:szCs w:val="21"/>
              </w:rPr>
              <w:t>废物</w:t>
            </w:r>
            <w:r>
              <w:rPr>
                <w:rFonts w:hint="eastAsia" w:ascii="宋体" w:hAnsi="宋体" w:cs="Arial"/>
                <w:b/>
                <w:bCs/>
                <w:szCs w:val="21"/>
              </w:rPr>
              <w:t>代码</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Ansi="宋体" w:cs="Arial"/>
                <w:b/>
                <w:bCs/>
                <w:szCs w:val="21"/>
              </w:rPr>
            </w:pPr>
            <w:r>
              <w:rPr>
                <w:rFonts w:hint="eastAsia" w:hAnsi="宋体" w:cs="Arial"/>
                <w:b/>
                <w:bCs/>
                <w:szCs w:val="21"/>
              </w:rPr>
              <w:t>预计数量</w:t>
            </w:r>
          </w:p>
        </w:tc>
        <w:tc>
          <w:tcPr>
            <w:tcW w:w="139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rPr>
                <w:rFonts w:hAnsi="宋体" w:cs="Arial"/>
                <w:b/>
                <w:bCs/>
                <w:szCs w:val="21"/>
              </w:rPr>
            </w:pPr>
            <w:r>
              <w:rPr>
                <w:rFonts w:hint="eastAsia" w:hAnsi="宋体" w:cs="Arial"/>
                <w:b/>
                <w:bCs/>
                <w:szCs w:val="21"/>
              </w:rPr>
              <w:t>单价（元/kg）</w:t>
            </w:r>
          </w:p>
        </w:tc>
        <w:tc>
          <w:tcPr>
            <w:tcW w:w="2275"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cs="Arial"/>
                <w:b/>
                <w:bCs/>
                <w:szCs w:val="21"/>
              </w:rPr>
            </w:pPr>
            <w:r>
              <w:rPr>
                <w:rFonts w:hint="eastAsia" w:ascii="宋体" w:hAnsi="宋体" w:cs="Arial"/>
                <w:b/>
                <w:bCs/>
                <w:szCs w:val="21"/>
              </w:rPr>
              <w:t xml:space="preserve"> 合计金额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cs="Arial"/>
                <w:szCs w:val="21"/>
              </w:rPr>
            </w:pPr>
            <w:r>
              <w:rPr>
                <w:rFonts w:cs="Arial"/>
                <w:szCs w:val="21"/>
              </w:rPr>
              <w:t>1</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55" w:leftChars="-26"/>
              <w:jc w:val="left"/>
              <w:rPr>
                <w:rFonts w:ascii="宋体" w:hAnsi="宋体" w:cs="Arial"/>
                <w:szCs w:val="21"/>
              </w:rPr>
            </w:pPr>
            <w:r>
              <w:rPr>
                <w:rFonts w:hint="eastAsia" w:ascii="宋体" w:hAnsi="宋体" w:cs="Arial"/>
                <w:szCs w:val="21"/>
              </w:rPr>
              <w:t>普通过期化学试剂</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HW49（</w:t>
            </w:r>
            <w:r>
              <w:rPr>
                <w:rFonts w:hint="eastAsia"/>
                <w:szCs w:val="21"/>
              </w:rPr>
              <w:t>900-047-49</w:t>
            </w:r>
            <w:r>
              <w:rPr>
                <w:rFonts w:hint="eastAsia" w:ascii="宋体" w:hAnsi="宋体" w:cs="Arial"/>
                <w:szCs w:val="21"/>
              </w:rPr>
              <w:t>）</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100kg</w:t>
            </w:r>
          </w:p>
        </w:tc>
        <w:tc>
          <w:tcPr>
            <w:tcW w:w="1395" w:type="dxa"/>
            <w:gridSpan w:val="2"/>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top w:val="single" w:color="auto" w:sz="6" w:space="0"/>
              <w:left w:val="single" w:color="auto" w:sz="6" w:space="0"/>
              <w:bottom w:val="single" w:color="auto" w:sz="4" w:space="0"/>
              <w:right w:val="single" w:color="auto" w:sz="12" w:space="0"/>
            </w:tcBorders>
            <w:vAlign w:val="center"/>
          </w:tcPr>
          <w:p>
            <w:pPr>
              <w:spacing w:line="360" w:lineRule="exact"/>
              <w:jc w:val="center"/>
              <w:rPr>
                <w:rFonts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2</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55" w:leftChars="-26"/>
              <w:jc w:val="left"/>
              <w:rPr>
                <w:rFonts w:ascii="宋体" w:hAnsi="宋体" w:cs="Arial"/>
                <w:szCs w:val="21"/>
              </w:rPr>
            </w:pPr>
            <w:r>
              <w:rPr>
                <w:rFonts w:hint="eastAsia" w:ascii="宋体" w:hAnsi="宋体" w:cs="Arial"/>
                <w:szCs w:val="21"/>
              </w:rPr>
              <w:t>无标签化学试剂及剧毒化学试剂</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HW49（</w:t>
            </w:r>
            <w:r>
              <w:rPr>
                <w:rFonts w:hint="eastAsia"/>
                <w:szCs w:val="21"/>
              </w:rPr>
              <w:t>900-047-49</w:t>
            </w:r>
            <w:r>
              <w:rPr>
                <w:rFonts w:hint="eastAsia" w:ascii="宋体" w:hAnsi="宋体" w:cs="Arial"/>
                <w:szCs w:val="21"/>
              </w:rPr>
              <w:t>）</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cs="Arial"/>
                <w:szCs w:val="21"/>
              </w:rPr>
            </w:pPr>
            <w:r>
              <w:rPr>
                <w:rFonts w:hint="eastAsia" w:cs="Arial"/>
                <w:szCs w:val="21"/>
              </w:rPr>
              <w:t>70kg</w:t>
            </w:r>
          </w:p>
        </w:tc>
        <w:tc>
          <w:tcPr>
            <w:tcW w:w="1395" w:type="dxa"/>
            <w:gridSpan w:val="2"/>
            <w:tcBorders>
              <w:top w:val="single" w:color="auto" w:sz="4" w:space="0"/>
              <w:left w:val="single" w:color="auto" w:sz="4" w:space="0"/>
              <w:bottom w:val="single" w:color="auto" w:sz="6" w:space="0"/>
              <w:right w:val="single" w:color="auto" w:sz="6" w:space="0"/>
            </w:tcBorders>
            <w:vAlign w:val="center"/>
          </w:tcPr>
          <w:p>
            <w:pPr>
              <w:spacing w:line="360" w:lineRule="exact"/>
              <w:jc w:val="center"/>
              <w:rPr>
                <w:rFonts w:cs="Arial"/>
                <w:szCs w:val="21"/>
              </w:rPr>
            </w:pPr>
          </w:p>
        </w:tc>
        <w:tc>
          <w:tcPr>
            <w:tcW w:w="2275" w:type="dxa"/>
            <w:gridSpan w:val="2"/>
            <w:tcBorders>
              <w:top w:val="single" w:color="auto" w:sz="4" w:space="0"/>
              <w:left w:val="single" w:color="auto" w:sz="6" w:space="0"/>
              <w:right w:val="single" w:color="auto" w:sz="12" w:space="0"/>
            </w:tcBorders>
            <w:vAlign w:val="center"/>
          </w:tcPr>
          <w:p>
            <w:pPr>
              <w:spacing w:line="360" w:lineRule="exact"/>
              <w:jc w:val="center"/>
              <w:rPr>
                <w:rFonts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3</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55" w:leftChars="-26"/>
              <w:jc w:val="left"/>
              <w:rPr>
                <w:rFonts w:ascii="宋体" w:hAnsi="宋体" w:cs="Arial"/>
                <w:szCs w:val="21"/>
              </w:rPr>
            </w:pPr>
            <w:r>
              <w:rPr>
                <w:rFonts w:hint="eastAsia" w:ascii="宋体" w:hAnsi="宋体" w:cs="Arial"/>
                <w:szCs w:val="21"/>
              </w:rPr>
              <w:t>实验室废液 （废酸液、废碱液、有机废液、无机废液等）</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HW49（</w:t>
            </w:r>
            <w:r>
              <w:rPr>
                <w:rFonts w:hint="eastAsia"/>
                <w:szCs w:val="21"/>
              </w:rPr>
              <w:t>900-047-49</w:t>
            </w:r>
            <w:r>
              <w:rPr>
                <w:rFonts w:hint="eastAsia" w:ascii="宋体" w:hAnsi="宋体" w:cs="Arial"/>
                <w:szCs w:val="21"/>
              </w:rPr>
              <w:t>）</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lang w:val="en-US" w:eastAsia="zh-CN"/>
              </w:rPr>
              <w:t>4</w:t>
            </w:r>
            <w:r>
              <w:rPr>
                <w:rFonts w:hint="eastAsia" w:ascii="宋体" w:hAnsi="宋体" w:cs="Arial"/>
                <w:szCs w:val="21"/>
              </w:rPr>
              <w:t>000kg</w:t>
            </w:r>
          </w:p>
        </w:tc>
        <w:tc>
          <w:tcPr>
            <w:tcW w:w="139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left w:val="single" w:color="auto" w:sz="6" w:space="0"/>
              <w:bottom w:val="single" w:color="auto" w:sz="4" w:space="0"/>
              <w:right w:val="single" w:color="auto" w:sz="12" w:space="0"/>
            </w:tcBorders>
            <w:vAlign w:val="center"/>
          </w:tcPr>
          <w:p>
            <w:pPr>
              <w:spacing w:line="360" w:lineRule="exact"/>
              <w:jc w:val="center"/>
              <w:rPr>
                <w:rFonts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cs="Arial"/>
                <w:szCs w:val="21"/>
              </w:rPr>
            </w:pPr>
            <w:r>
              <w:rPr>
                <w:rFonts w:hint="eastAsia" w:ascii="宋体" w:hAnsi="宋体" w:cs="Arial"/>
                <w:szCs w:val="21"/>
              </w:rPr>
              <w:t>4</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cs="Arial"/>
                <w:szCs w:val="21"/>
              </w:rPr>
            </w:pPr>
            <w:r>
              <w:rPr>
                <w:rFonts w:hint="eastAsia" w:cs="Arial"/>
                <w:szCs w:val="21"/>
              </w:rPr>
              <w:t>沾有毒性化学品的手套、抹布、玻璃片、培养 器皿等</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Arial"/>
                <w:szCs w:val="21"/>
              </w:rPr>
            </w:pPr>
            <w:r>
              <w:rPr>
                <w:rFonts w:hint="eastAsia" w:ascii="宋体" w:hAnsi="宋体" w:cs="Arial"/>
                <w:szCs w:val="21"/>
              </w:rPr>
              <w:t>HW49（</w:t>
            </w:r>
            <w:r>
              <w:rPr>
                <w:rFonts w:hint="eastAsia"/>
                <w:szCs w:val="21"/>
              </w:rPr>
              <w:t>900-047-49</w:t>
            </w:r>
            <w:r>
              <w:rPr>
                <w:rFonts w:hint="eastAsia" w:ascii="宋体" w:hAnsi="宋体" w:cs="Arial"/>
                <w:szCs w:val="21"/>
              </w:rPr>
              <w:t>）</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200kg</w:t>
            </w:r>
          </w:p>
        </w:tc>
        <w:tc>
          <w:tcPr>
            <w:tcW w:w="1395" w:type="dxa"/>
            <w:gridSpan w:val="2"/>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top w:val="single" w:color="auto" w:sz="4" w:space="0"/>
              <w:left w:val="single" w:color="auto" w:sz="6" w:space="0"/>
              <w:bottom w:val="single" w:color="auto" w:sz="4" w:space="0"/>
              <w:right w:val="single" w:color="auto" w:sz="12" w:space="0"/>
            </w:tcBorders>
            <w:vAlign w:val="center"/>
          </w:tcPr>
          <w:p>
            <w:pPr>
              <w:spacing w:line="360" w:lineRule="exact"/>
              <w:jc w:val="center"/>
              <w:rPr>
                <w:rFonts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5</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cs="Arial"/>
                <w:szCs w:val="21"/>
              </w:rPr>
            </w:pPr>
            <w:r>
              <w:rPr>
                <w:rFonts w:hint="eastAsia" w:cs="Arial"/>
                <w:szCs w:val="21"/>
              </w:rPr>
              <w:t>废弃的试剂空瓶</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HW49（900-047-49）</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240kg</w:t>
            </w:r>
          </w:p>
        </w:tc>
        <w:tc>
          <w:tcPr>
            <w:tcW w:w="1395" w:type="dxa"/>
            <w:gridSpan w:val="2"/>
            <w:tcBorders>
              <w:top w:val="single" w:color="auto" w:sz="4" w:space="0"/>
              <w:left w:val="single" w:color="auto" w:sz="4" w:space="0"/>
              <w:bottom w:val="single" w:color="auto" w:sz="6"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top w:val="single" w:color="auto" w:sz="4" w:space="0"/>
              <w:left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6</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cs="Arial"/>
                <w:szCs w:val="21"/>
              </w:rPr>
            </w:pPr>
            <w:r>
              <w:rPr>
                <w:rFonts w:hint="eastAsia" w:cs="Arial"/>
                <w:szCs w:val="21"/>
              </w:rPr>
              <w:t>含汞灯管</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HW29（900-023-29）</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50kg</w:t>
            </w:r>
          </w:p>
        </w:tc>
        <w:tc>
          <w:tcPr>
            <w:tcW w:w="139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left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p>
        </w:tc>
        <w:tc>
          <w:tcPr>
            <w:tcW w:w="7621" w:type="dxa"/>
            <w:gridSpan w:val="7"/>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Arial"/>
                <w:szCs w:val="21"/>
              </w:rPr>
            </w:pPr>
            <w:r>
              <w:rPr>
                <w:rFonts w:hint="eastAsia" w:ascii="宋体" w:hAnsi="宋体" w:cs="Arial"/>
                <w:szCs w:val="21"/>
              </w:rPr>
              <w:t xml:space="preserve">                             </w:t>
            </w:r>
            <w:r>
              <w:rPr>
                <w:rFonts w:hint="eastAsia" w:ascii="宋体" w:hAnsi="宋体" w:cs="Arial"/>
                <w:b/>
                <w:bCs/>
                <w:szCs w:val="21"/>
              </w:rPr>
              <w:t>总计金额</w:t>
            </w:r>
          </w:p>
        </w:tc>
        <w:tc>
          <w:tcPr>
            <w:tcW w:w="2275"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0580" w:type="dxa"/>
            <w:gridSpan w:val="10"/>
            <w:tcBorders>
              <w:top w:val="single" w:color="auto" w:sz="6" w:space="0"/>
              <w:left w:val="single" w:color="auto" w:sz="12" w:space="0"/>
              <w:bottom w:val="single" w:color="auto" w:sz="6" w:space="0"/>
              <w:right w:val="single" w:color="auto" w:sz="12" w:space="0"/>
            </w:tcBorders>
            <w:vAlign w:val="center"/>
          </w:tcPr>
          <w:p>
            <w:pPr>
              <w:ind w:firstLine="3584" w:firstLineChars="1700"/>
              <w:rPr>
                <w:rFonts w:ascii="宋体" w:hAnsi="宋体" w:cs="Arial"/>
                <w:szCs w:val="21"/>
              </w:rPr>
            </w:pPr>
            <w:r>
              <w:rPr>
                <w:rFonts w:hint="eastAsia" w:ascii="宋体" w:hAnsi="宋体" w:cs="Arial"/>
                <w:b/>
                <w:bCs/>
                <w:color w:val="FF0000"/>
                <w:szCs w:val="21"/>
              </w:rPr>
              <w:t>（二）转运、人工、分类打包服务费用清单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序号</w:t>
            </w:r>
          </w:p>
        </w:tc>
        <w:tc>
          <w:tcPr>
            <w:tcW w:w="387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ind w:firstLine="632" w:firstLineChars="300"/>
              <w:rPr>
                <w:rFonts w:ascii="宋体" w:hAnsi="宋体" w:cs="Arial"/>
                <w:b/>
                <w:bCs/>
                <w:szCs w:val="21"/>
              </w:rPr>
            </w:pPr>
            <w:r>
              <w:rPr>
                <w:rFonts w:hint="eastAsia" w:ascii="宋体" w:hAnsi="宋体" w:cs="Arial"/>
                <w:b/>
                <w:bCs/>
                <w:szCs w:val="21"/>
              </w:rPr>
              <w:t>服务项目清单</w:t>
            </w:r>
          </w:p>
        </w:tc>
        <w:tc>
          <w:tcPr>
            <w:tcW w:w="120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数量</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单价</w:t>
            </w:r>
          </w:p>
        </w:tc>
        <w:tc>
          <w:tcPr>
            <w:tcW w:w="1965"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说明</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b/>
                <w:bCs/>
                <w:szCs w:val="21"/>
              </w:rPr>
            </w:pPr>
            <w:r>
              <w:rPr>
                <w:rFonts w:hint="eastAsia" w:ascii="宋体" w:hAnsi="宋体" w:cs="Arial"/>
                <w:b/>
                <w:bCs/>
                <w:szCs w:val="21"/>
              </w:rPr>
              <w:t>合计费用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1</w:t>
            </w:r>
          </w:p>
        </w:tc>
        <w:tc>
          <w:tcPr>
            <w:tcW w:w="387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left"/>
              <w:rPr>
                <w:rFonts w:ascii="宋体" w:hAnsi="宋体" w:cs="Arial"/>
                <w:szCs w:val="21"/>
              </w:rPr>
            </w:pPr>
            <w:r>
              <w:rPr>
                <w:rFonts w:hint="eastAsia" w:ascii="宋体" w:hAnsi="宋体" w:cs="Arial"/>
                <w:szCs w:val="21"/>
              </w:rPr>
              <w:t>危险废物转移运输费</w:t>
            </w:r>
          </w:p>
        </w:tc>
        <w:tc>
          <w:tcPr>
            <w:tcW w:w="120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2次/年</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p>
        </w:tc>
        <w:tc>
          <w:tcPr>
            <w:tcW w:w="1965"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每学期一次</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w:t>
            </w:r>
          </w:p>
        </w:tc>
        <w:tc>
          <w:tcPr>
            <w:tcW w:w="387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left"/>
              <w:rPr>
                <w:rFonts w:ascii="宋体" w:hAnsi="宋体" w:cs="Arial"/>
                <w:szCs w:val="21"/>
              </w:rPr>
            </w:pPr>
            <w:r>
              <w:rPr>
                <w:rFonts w:hint="eastAsia" w:ascii="宋体" w:hAnsi="宋体" w:cs="Arial"/>
                <w:szCs w:val="21"/>
              </w:rPr>
              <w:t>装废液的试剂桶</w:t>
            </w:r>
          </w:p>
        </w:tc>
        <w:tc>
          <w:tcPr>
            <w:tcW w:w="120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100个</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p>
        </w:tc>
        <w:tc>
          <w:tcPr>
            <w:tcW w:w="1965"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标准回收桶</w:t>
            </w:r>
          </w:p>
          <w:p>
            <w:pPr>
              <w:spacing w:line="360" w:lineRule="exact"/>
              <w:jc w:val="center"/>
              <w:rPr>
                <w:rFonts w:ascii="宋体" w:hAnsi="宋体" w:cs="Arial"/>
                <w:szCs w:val="21"/>
              </w:rPr>
            </w:pPr>
            <w:r>
              <w:rPr>
                <w:rFonts w:hint="eastAsia" w:ascii="宋体" w:hAnsi="宋体" w:cs="Arial"/>
                <w:szCs w:val="21"/>
              </w:rPr>
              <w:t>每次更换</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3</w:t>
            </w:r>
          </w:p>
        </w:tc>
        <w:tc>
          <w:tcPr>
            <w:tcW w:w="387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left"/>
              <w:rPr>
                <w:rFonts w:ascii="宋体" w:hAnsi="宋体" w:cs="Arial"/>
                <w:szCs w:val="21"/>
              </w:rPr>
            </w:pPr>
            <w:r>
              <w:rPr>
                <w:rFonts w:hint="eastAsia" w:ascii="宋体" w:hAnsi="宋体" w:cs="Arial"/>
                <w:szCs w:val="21"/>
              </w:rPr>
              <w:t>专业人员分类打包（提供密封箱）</w:t>
            </w:r>
          </w:p>
        </w:tc>
        <w:tc>
          <w:tcPr>
            <w:tcW w:w="120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2次</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p>
        </w:tc>
        <w:tc>
          <w:tcPr>
            <w:tcW w:w="1965"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带纸箱与打包用品</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b/>
                <w:bCs/>
                <w:szCs w:val="21"/>
              </w:rPr>
            </w:pPr>
          </w:p>
        </w:tc>
        <w:tc>
          <w:tcPr>
            <w:tcW w:w="8385" w:type="dxa"/>
            <w:gridSpan w:val="7"/>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总计金额</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0580" w:type="dxa"/>
            <w:gridSpan w:val="10"/>
            <w:tcBorders>
              <w:top w:val="single" w:color="auto" w:sz="6" w:space="0"/>
              <w:left w:val="single" w:color="auto" w:sz="12" w:space="0"/>
              <w:bottom w:val="single" w:color="auto" w:sz="6" w:space="0"/>
              <w:right w:val="single" w:color="auto" w:sz="12" w:space="0"/>
            </w:tcBorders>
            <w:vAlign w:val="center"/>
          </w:tcPr>
          <w:p>
            <w:pPr>
              <w:spacing w:line="360" w:lineRule="exact"/>
              <w:rPr>
                <w:rFonts w:ascii="宋体" w:hAnsi="宋体" w:cs="Arial"/>
                <w:b/>
                <w:bCs/>
                <w:szCs w:val="21"/>
              </w:rPr>
            </w:pPr>
            <w:r>
              <w:rPr>
                <w:rFonts w:hint="eastAsia" w:ascii="宋体" w:hAnsi="宋体" w:cs="Arial"/>
                <w:b/>
                <w:bCs/>
                <w:szCs w:val="21"/>
              </w:rPr>
              <w:t xml:space="preserve">  注：报价请先报单价，再报总价。以实际数量进行核算。</w:t>
            </w:r>
          </w:p>
        </w:tc>
      </w:tr>
    </w:tbl>
    <w:p>
      <w:pPr>
        <w:rPr>
          <w:rFonts w:ascii="黑体" w:hAnsi="黑体" w:eastAsia="黑体"/>
          <w:b/>
          <w:sz w:val="24"/>
        </w:rPr>
      </w:pPr>
    </w:p>
    <w:p>
      <w:pPr>
        <w:widowControl/>
        <w:jc w:val="left"/>
        <w:rPr>
          <w:rFonts w:ascii="黑体" w:hAnsi="黑体" w:eastAsia="黑体"/>
          <w:b/>
          <w:sz w:val="24"/>
        </w:rPr>
      </w:pPr>
      <w:r>
        <w:rPr>
          <w:rFonts w:ascii="黑体" w:hAnsi="黑体" w:eastAsia="黑体"/>
          <w:b/>
          <w:sz w:val="24"/>
        </w:rPr>
        <w:br w:type="page"/>
      </w:r>
    </w:p>
    <w:p>
      <w:pPr>
        <w:widowControl/>
        <w:jc w:val="left"/>
        <w:rPr>
          <w:rFonts w:ascii="黑体" w:hAnsi="黑体" w:eastAsia="黑体"/>
          <w:b/>
          <w:sz w:val="24"/>
        </w:rPr>
      </w:pPr>
    </w:p>
    <w:p>
      <w:pPr>
        <w:rPr>
          <w:b/>
          <w:sz w:val="30"/>
          <w:szCs w:val="30"/>
        </w:rPr>
      </w:pPr>
      <w:r>
        <w:rPr>
          <w:rFonts w:hint="eastAsia" w:ascii="黑体" w:hAnsi="黑体" w:eastAsia="黑体"/>
          <w:b/>
          <w:sz w:val="24"/>
        </w:rPr>
        <w:t>附件5</w:t>
      </w:r>
      <w:r>
        <w:rPr>
          <w:rFonts w:ascii="黑体" w:hAnsi="黑体" w:eastAsia="黑体"/>
          <w:b/>
          <w:sz w:val="24"/>
        </w:rPr>
        <w:t xml:space="preserve">                    </w:t>
      </w:r>
      <w:r>
        <w:rPr>
          <w:rFonts w:hint="eastAsia"/>
          <w:b/>
          <w:sz w:val="30"/>
          <w:szCs w:val="30"/>
        </w:rPr>
        <w:t>湖南化工职业技术学院</w:t>
      </w:r>
    </w:p>
    <w:p>
      <w:pPr>
        <w:jc w:val="center"/>
        <w:rPr>
          <w:b/>
          <w:sz w:val="30"/>
          <w:szCs w:val="30"/>
        </w:rPr>
      </w:pPr>
      <w:r>
        <w:rPr>
          <w:rFonts w:hint="eastAsia"/>
          <w:b/>
          <w:sz w:val="30"/>
          <w:szCs w:val="30"/>
          <w:lang w:eastAsia="zh-CN"/>
        </w:rPr>
        <w:t>2022</w:t>
      </w:r>
      <w:r>
        <w:rPr>
          <w:rFonts w:hint="eastAsia"/>
          <w:b/>
          <w:sz w:val="30"/>
          <w:szCs w:val="30"/>
        </w:rPr>
        <w:t>学年实验室</w:t>
      </w:r>
      <w:r>
        <w:rPr>
          <w:rFonts w:hint="eastAsia"/>
          <w:b/>
          <w:sz w:val="30"/>
          <w:szCs w:val="30"/>
          <w:lang w:eastAsia="zh-CN"/>
        </w:rPr>
        <w:t>废物</w:t>
      </w:r>
      <w:r>
        <w:rPr>
          <w:rFonts w:hint="eastAsia"/>
          <w:b/>
          <w:sz w:val="30"/>
          <w:szCs w:val="30"/>
        </w:rPr>
        <w:t>及危险化学品回收处</w:t>
      </w:r>
      <w:r>
        <w:rPr>
          <w:rFonts w:hint="eastAsia"/>
          <w:b/>
          <w:sz w:val="30"/>
          <w:szCs w:val="30"/>
          <w:lang w:val="en-US" w:eastAsia="zh-CN"/>
        </w:rPr>
        <w:t>置</w:t>
      </w:r>
      <w:r>
        <w:rPr>
          <w:rFonts w:hint="eastAsia"/>
          <w:b/>
          <w:sz w:val="30"/>
          <w:szCs w:val="30"/>
        </w:rPr>
        <w:t>协议</w:t>
      </w:r>
    </w:p>
    <w:p>
      <w:pPr>
        <w:ind w:firstLine="6120" w:firstLineChars="2903"/>
        <w:rPr>
          <w:b/>
          <w:szCs w:val="21"/>
          <w:u w:val="single"/>
        </w:rPr>
      </w:pPr>
      <w:r>
        <w:rPr>
          <w:rFonts w:hint="eastAsia"/>
          <w:b/>
          <w:szCs w:val="21"/>
        </w:rPr>
        <w:t>签定时间：</w:t>
      </w:r>
      <w:r>
        <w:rPr>
          <w:rFonts w:hint="eastAsia"/>
          <w:b/>
          <w:szCs w:val="21"/>
          <w:u w:val="single"/>
        </w:rPr>
        <w:t xml:space="preserve">                              </w:t>
      </w:r>
    </w:p>
    <w:p>
      <w:pPr>
        <w:spacing w:line="360" w:lineRule="exact"/>
        <w:rPr>
          <w:rFonts w:ascii="宋体" w:hAnsi="宋体"/>
          <w:b/>
          <w:szCs w:val="21"/>
        </w:rPr>
      </w:pPr>
      <w:r>
        <w:rPr>
          <w:rFonts w:hint="eastAsia" w:ascii="宋体" w:hAnsi="宋体"/>
          <w:b/>
          <w:szCs w:val="21"/>
        </w:rPr>
        <w:t>委托方（甲方）：</w:t>
      </w:r>
      <w:r>
        <w:rPr>
          <w:rFonts w:hint="eastAsia" w:hAnsi="宋体" w:cs="Arial"/>
          <w:b/>
        </w:rPr>
        <w:t>湖南化工职业技术学院</w:t>
      </w:r>
    </w:p>
    <w:p>
      <w:pPr>
        <w:spacing w:line="360" w:lineRule="exact"/>
        <w:rPr>
          <w:rFonts w:ascii="宋体" w:hAnsi="宋体"/>
          <w:b/>
          <w:color w:val="FF0000"/>
          <w:szCs w:val="21"/>
        </w:rPr>
      </w:pPr>
      <w:r>
        <w:rPr>
          <w:rFonts w:hint="eastAsia" w:ascii="宋体" w:hAnsi="宋体"/>
          <w:b/>
          <w:szCs w:val="21"/>
        </w:rPr>
        <w:t>地         址： 株洲市云龙区职教城</w:t>
      </w:r>
    </w:p>
    <w:p>
      <w:pPr>
        <w:spacing w:line="360" w:lineRule="exact"/>
        <w:rPr>
          <w:rFonts w:ascii="宋体" w:hAnsi="宋体"/>
          <w:b/>
          <w:szCs w:val="21"/>
        </w:rPr>
      </w:pPr>
    </w:p>
    <w:p>
      <w:pPr>
        <w:spacing w:line="360" w:lineRule="exact"/>
        <w:rPr>
          <w:rFonts w:ascii="宋体" w:hAnsi="宋体"/>
          <w:b/>
          <w:szCs w:val="21"/>
        </w:rPr>
      </w:pPr>
      <w:r>
        <w:rPr>
          <w:rFonts w:hint="eastAsia" w:ascii="宋体" w:hAnsi="宋体"/>
          <w:b/>
          <w:szCs w:val="21"/>
        </w:rPr>
        <w:t xml:space="preserve">受托方（乙方）： </w:t>
      </w:r>
    </w:p>
    <w:p>
      <w:pPr>
        <w:spacing w:line="360" w:lineRule="exact"/>
        <w:rPr>
          <w:rFonts w:hAnsi="宋体" w:cs="Arial"/>
          <w:b/>
        </w:rPr>
      </w:pPr>
      <w:r>
        <w:rPr>
          <w:rFonts w:hint="eastAsia" w:ascii="宋体" w:hAnsi="宋体"/>
          <w:b/>
          <w:szCs w:val="21"/>
        </w:rPr>
        <w:t>地         址：</w:t>
      </w:r>
      <w:r>
        <w:rPr>
          <w:rFonts w:hint="eastAsia" w:hAnsi="宋体" w:cs="Arial"/>
          <w:b/>
        </w:rPr>
        <w:t xml:space="preserve"> </w:t>
      </w:r>
    </w:p>
    <w:p>
      <w:pPr>
        <w:spacing w:line="360" w:lineRule="exact"/>
        <w:rPr>
          <w:rFonts w:ascii="宋体" w:hAnsi="宋体"/>
          <w:szCs w:val="21"/>
        </w:rPr>
      </w:pPr>
      <w:r>
        <w:rPr>
          <w:rFonts w:hint="eastAsia"/>
          <w:sz w:val="28"/>
          <w:szCs w:val="28"/>
        </w:rPr>
        <w:t xml:space="preserve">   </w:t>
      </w:r>
      <w:r>
        <w:rPr>
          <w:rFonts w:hint="eastAsia" w:ascii="宋体" w:hAnsi="宋体"/>
          <w:szCs w:val="21"/>
        </w:rPr>
        <w:t>根据《中华人民共和国合同法》、《中华人民共和国固体废物污染环境防治法》等有关法律法规，</w:t>
      </w:r>
      <w:r>
        <w:rPr>
          <w:rFonts w:hAnsi="宋体" w:cs="Arial"/>
          <w:szCs w:val="21"/>
        </w:rPr>
        <w:t>甲方在生产过程中产生的工业废物连同包装物必须得到恰当的处置。</w:t>
      </w:r>
      <w:r>
        <w:rPr>
          <w:rFonts w:hint="eastAsia" w:ascii="宋体" w:hAnsi="宋体"/>
          <w:szCs w:val="21"/>
        </w:rPr>
        <w:t>本着自愿、平等、诚实信用的原则，双方就工业危险废物处置事宜，协商一致，签订本合同，双方共同遵照执行。</w:t>
      </w:r>
    </w:p>
    <w:p>
      <w:pPr>
        <w:numPr>
          <w:ilvl w:val="0"/>
          <w:numId w:val="5"/>
        </w:numPr>
        <w:spacing w:line="360" w:lineRule="exact"/>
        <w:rPr>
          <w:rFonts w:ascii="宋体" w:hAnsi="宋体"/>
          <w:b/>
          <w:szCs w:val="21"/>
        </w:rPr>
      </w:pPr>
      <w:r>
        <w:rPr>
          <w:rFonts w:hint="eastAsia" w:ascii="宋体" w:hAnsi="宋体"/>
          <w:b/>
          <w:szCs w:val="21"/>
        </w:rPr>
        <w:t xml:space="preserve"> </w:t>
      </w:r>
      <w:r>
        <w:rPr>
          <w:rFonts w:ascii="宋体" w:hAnsi="宋体"/>
          <w:b/>
          <w:szCs w:val="21"/>
        </w:rPr>
        <w:t xml:space="preserve"> </w:t>
      </w:r>
      <w:r>
        <w:rPr>
          <w:rFonts w:hint="eastAsia" w:ascii="宋体" w:hAnsi="宋体"/>
          <w:b/>
          <w:szCs w:val="21"/>
        </w:rPr>
        <w:t>废物收集类别及价格表</w:t>
      </w:r>
    </w:p>
    <w:tbl>
      <w:tblPr>
        <w:tblStyle w:val="8"/>
        <w:tblW w:w="105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4"/>
        <w:gridCol w:w="54"/>
        <w:gridCol w:w="2497"/>
        <w:gridCol w:w="1373"/>
        <w:gridCol w:w="1200"/>
        <w:gridCol w:w="1102"/>
        <w:gridCol w:w="248"/>
        <w:gridCol w:w="1147"/>
        <w:gridCol w:w="818"/>
        <w:gridCol w:w="1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10580" w:type="dxa"/>
            <w:gridSpan w:val="10"/>
            <w:tcBorders>
              <w:top w:val="single" w:color="auto" w:sz="12" w:space="0"/>
              <w:left w:val="single" w:color="auto" w:sz="12" w:space="0"/>
              <w:bottom w:val="single" w:color="auto" w:sz="6" w:space="0"/>
              <w:right w:val="single" w:color="auto" w:sz="12" w:space="0"/>
            </w:tcBorders>
            <w:vAlign w:val="center"/>
          </w:tcPr>
          <w:p>
            <w:pPr>
              <w:spacing w:line="360" w:lineRule="exact"/>
              <w:rPr>
                <w:rFonts w:cs="Arial"/>
                <w:b/>
                <w:bCs/>
                <w:color w:val="FF0000"/>
                <w:szCs w:val="21"/>
              </w:rPr>
            </w:pPr>
            <w:r>
              <w:rPr>
                <w:rFonts w:hint="eastAsia" w:cs="Arial"/>
                <w:b/>
                <w:bCs/>
                <w:color w:val="FF0000"/>
                <w:szCs w:val="21"/>
              </w:rPr>
              <w:t xml:space="preserve">                                      （一）危险废物清单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36"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hAnsi="宋体" w:cs="Arial"/>
                <w:b/>
                <w:bCs/>
                <w:szCs w:val="21"/>
              </w:rPr>
            </w:pPr>
            <w:r>
              <w:rPr>
                <w:rFonts w:hAnsi="宋体" w:cs="Arial"/>
                <w:b/>
                <w:bCs/>
                <w:szCs w:val="21"/>
              </w:rPr>
              <w:t>序号</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b/>
                <w:bCs/>
                <w:szCs w:val="21"/>
              </w:rPr>
            </w:pPr>
            <w:r>
              <w:rPr>
                <w:rFonts w:hint="eastAsia" w:ascii="宋体" w:hAnsi="宋体" w:cs="Arial"/>
                <w:b/>
                <w:bCs/>
                <w:szCs w:val="21"/>
              </w:rPr>
              <w:t>废物</w:t>
            </w:r>
            <w:r>
              <w:rPr>
                <w:rFonts w:hAnsi="宋体" w:cs="Arial"/>
                <w:b/>
                <w:bCs/>
                <w:szCs w:val="21"/>
              </w:rPr>
              <w:t>名称</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hAnsi="宋体" w:cs="Arial"/>
                <w:b/>
                <w:bCs/>
                <w:szCs w:val="21"/>
              </w:rPr>
            </w:pPr>
            <w:r>
              <w:rPr>
                <w:rFonts w:hAnsi="宋体" w:cs="Arial"/>
                <w:b/>
                <w:bCs/>
                <w:szCs w:val="21"/>
              </w:rPr>
              <w:t>废物</w:t>
            </w:r>
            <w:r>
              <w:rPr>
                <w:rFonts w:hint="eastAsia" w:ascii="宋体" w:hAnsi="宋体" w:cs="Arial"/>
                <w:b/>
                <w:bCs/>
                <w:szCs w:val="21"/>
              </w:rPr>
              <w:t>代码</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hAnsi="宋体" w:cs="Arial"/>
                <w:b/>
                <w:bCs/>
                <w:szCs w:val="21"/>
              </w:rPr>
            </w:pPr>
            <w:r>
              <w:rPr>
                <w:rFonts w:hint="eastAsia" w:hAnsi="宋体" w:cs="Arial"/>
                <w:b/>
                <w:bCs/>
                <w:szCs w:val="21"/>
              </w:rPr>
              <w:t>预计数量</w:t>
            </w:r>
          </w:p>
        </w:tc>
        <w:tc>
          <w:tcPr>
            <w:tcW w:w="139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rPr>
                <w:rFonts w:hAnsi="宋体" w:cs="Arial"/>
                <w:b/>
                <w:bCs/>
                <w:szCs w:val="21"/>
              </w:rPr>
            </w:pPr>
            <w:r>
              <w:rPr>
                <w:rFonts w:hint="eastAsia" w:hAnsi="宋体" w:cs="Arial"/>
                <w:b/>
                <w:bCs/>
                <w:szCs w:val="21"/>
              </w:rPr>
              <w:t>单价（元/kg）</w:t>
            </w:r>
          </w:p>
        </w:tc>
        <w:tc>
          <w:tcPr>
            <w:tcW w:w="2275"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cs="Arial"/>
                <w:b/>
                <w:bCs/>
                <w:szCs w:val="21"/>
              </w:rPr>
            </w:pPr>
            <w:r>
              <w:rPr>
                <w:rFonts w:hint="eastAsia" w:ascii="宋体" w:hAnsi="宋体" w:cs="Arial"/>
                <w:b/>
                <w:bCs/>
                <w:szCs w:val="21"/>
              </w:rPr>
              <w:t xml:space="preserve"> 合计金额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cs="Arial"/>
                <w:szCs w:val="21"/>
              </w:rPr>
            </w:pPr>
            <w:r>
              <w:rPr>
                <w:rFonts w:cs="Arial"/>
                <w:szCs w:val="21"/>
              </w:rPr>
              <w:t>1</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55" w:leftChars="-26"/>
              <w:jc w:val="left"/>
              <w:rPr>
                <w:rFonts w:ascii="宋体" w:hAnsi="宋体" w:cs="Arial"/>
                <w:szCs w:val="21"/>
              </w:rPr>
            </w:pPr>
            <w:r>
              <w:rPr>
                <w:rFonts w:hint="eastAsia" w:ascii="宋体" w:hAnsi="宋体" w:cs="Arial"/>
                <w:szCs w:val="21"/>
              </w:rPr>
              <w:t>普通过期化学试剂</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HW49（</w:t>
            </w:r>
            <w:r>
              <w:rPr>
                <w:rFonts w:hint="eastAsia"/>
                <w:szCs w:val="21"/>
              </w:rPr>
              <w:t>900-047-49</w:t>
            </w:r>
            <w:r>
              <w:rPr>
                <w:rFonts w:hint="eastAsia" w:ascii="宋体" w:hAnsi="宋体" w:cs="Arial"/>
                <w:szCs w:val="21"/>
              </w:rPr>
              <w:t>）</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100kg</w:t>
            </w:r>
          </w:p>
        </w:tc>
        <w:tc>
          <w:tcPr>
            <w:tcW w:w="1395" w:type="dxa"/>
            <w:gridSpan w:val="2"/>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top w:val="single" w:color="auto" w:sz="6" w:space="0"/>
              <w:left w:val="single" w:color="auto" w:sz="6" w:space="0"/>
              <w:bottom w:val="single" w:color="auto" w:sz="4" w:space="0"/>
              <w:right w:val="single" w:color="auto" w:sz="12" w:space="0"/>
            </w:tcBorders>
            <w:vAlign w:val="center"/>
          </w:tcPr>
          <w:p>
            <w:pPr>
              <w:spacing w:line="360" w:lineRule="exact"/>
              <w:jc w:val="center"/>
              <w:rPr>
                <w:rFonts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2</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55" w:leftChars="-26"/>
              <w:jc w:val="left"/>
              <w:rPr>
                <w:rFonts w:ascii="宋体" w:hAnsi="宋体" w:cs="Arial"/>
                <w:szCs w:val="21"/>
              </w:rPr>
            </w:pPr>
            <w:r>
              <w:rPr>
                <w:rFonts w:hint="eastAsia" w:ascii="宋体" w:hAnsi="宋体" w:cs="Arial"/>
                <w:szCs w:val="21"/>
              </w:rPr>
              <w:t>无标签化学试剂及剧毒化学试剂</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HW49（</w:t>
            </w:r>
            <w:r>
              <w:rPr>
                <w:rFonts w:hint="eastAsia"/>
                <w:szCs w:val="21"/>
              </w:rPr>
              <w:t>900-047-49</w:t>
            </w:r>
            <w:r>
              <w:rPr>
                <w:rFonts w:hint="eastAsia" w:ascii="宋体" w:hAnsi="宋体" w:cs="Arial"/>
                <w:szCs w:val="21"/>
              </w:rPr>
              <w:t>）</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cs="Arial"/>
                <w:szCs w:val="21"/>
              </w:rPr>
            </w:pPr>
            <w:r>
              <w:rPr>
                <w:rFonts w:hint="eastAsia" w:cs="Arial"/>
                <w:szCs w:val="21"/>
              </w:rPr>
              <w:t>70kg</w:t>
            </w:r>
          </w:p>
        </w:tc>
        <w:tc>
          <w:tcPr>
            <w:tcW w:w="1395" w:type="dxa"/>
            <w:gridSpan w:val="2"/>
            <w:tcBorders>
              <w:top w:val="single" w:color="auto" w:sz="4" w:space="0"/>
              <w:left w:val="single" w:color="auto" w:sz="4" w:space="0"/>
              <w:bottom w:val="single" w:color="auto" w:sz="6" w:space="0"/>
              <w:right w:val="single" w:color="auto" w:sz="6" w:space="0"/>
            </w:tcBorders>
            <w:vAlign w:val="center"/>
          </w:tcPr>
          <w:p>
            <w:pPr>
              <w:spacing w:line="360" w:lineRule="exact"/>
              <w:jc w:val="center"/>
              <w:rPr>
                <w:rFonts w:cs="Arial"/>
                <w:szCs w:val="21"/>
              </w:rPr>
            </w:pPr>
          </w:p>
        </w:tc>
        <w:tc>
          <w:tcPr>
            <w:tcW w:w="2275" w:type="dxa"/>
            <w:gridSpan w:val="2"/>
            <w:tcBorders>
              <w:top w:val="single" w:color="auto" w:sz="4" w:space="0"/>
              <w:left w:val="single" w:color="auto" w:sz="6" w:space="0"/>
              <w:right w:val="single" w:color="auto" w:sz="12" w:space="0"/>
            </w:tcBorders>
            <w:vAlign w:val="center"/>
          </w:tcPr>
          <w:p>
            <w:pPr>
              <w:spacing w:line="360" w:lineRule="exact"/>
              <w:jc w:val="center"/>
              <w:rPr>
                <w:rFonts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3</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ind w:left="-55" w:leftChars="-26"/>
              <w:jc w:val="left"/>
              <w:rPr>
                <w:rFonts w:ascii="宋体" w:hAnsi="宋体" w:cs="Arial"/>
                <w:szCs w:val="21"/>
              </w:rPr>
            </w:pPr>
            <w:r>
              <w:rPr>
                <w:rFonts w:hint="eastAsia" w:ascii="宋体" w:hAnsi="宋体" w:cs="Arial"/>
                <w:szCs w:val="21"/>
              </w:rPr>
              <w:t>实验室废液 （废酸液、废碱液、有机废液、无机废液等）</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HW49（</w:t>
            </w:r>
            <w:r>
              <w:rPr>
                <w:rFonts w:hint="eastAsia"/>
                <w:szCs w:val="21"/>
              </w:rPr>
              <w:t>900-047-49</w:t>
            </w:r>
            <w:r>
              <w:rPr>
                <w:rFonts w:hint="eastAsia" w:ascii="宋体" w:hAnsi="宋体" w:cs="Arial"/>
                <w:szCs w:val="21"/>
              </w:rPr>
              <w:t>）</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2000kg</w:t>
            </w:r>
          </w:p>
        </w:tc>
        <w:tc>
          <w:tcPr>
            <w:tcW w:w="139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left w:val="single" w:color="auto" w:sz="6" w:space="0"/>
              <w:bottom w:val="single" w:color="auto" w:sz="4" w:space="0"/>
              <w:right w:val="single" w:color="auto" w:sz="12" w:space="0"/>
            </w:tcBorders>
            <w:vAlign w:val="center"/>
          </w:tcPr>
          <w:p>
            <w:pPr>
              <w:spacing w:line="360" w:lineRule="exact"/>
              <w:jc w:val="center"/>
              <w:rPr>
                <w:rFonts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cs="Arial"/>
                <w:szCs w:val="21"/>
              </w:rPr>
            </w:pPr>
            <w:r>
              <w:rPr>
                <w:rFonts w:hint="eastAsia" w:ascii="宋体" w:hAnsi="宋体" w:cs="Arial"/>
                <w:szCs w:val="21"/>
              </w:rPr>
              <w:t>4</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cs="Arial"/>
                <w:szCs w:val="21"/>
              </w:rPr>
            </w:pPr>
            <w:r>
              <w:rPr>
                <w:rFonts w:hint="eastAsia" w:cs="Arial"/>
                <w:szCs w:val="21"/>
              </w:rPr>
              <w:t>沾有毒性化学品的手套、抹布、玻璃片、培养 器皿等</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cs="Arial"/>
                <w:szCs w:val="21"/>
              </w:rPr>
            </w:pPr>
            <w:r>
              <w:rPr>
                <w:rFonts w:hint="eastAsia" w:ascii="宋体" w:hAnsi="宋体" w:cs="Arial"/>
                <w:szCs w:val="21"/>
              </w:rPr>
              <w:t>HW49（</w:t>
            </w:r>
            <w:r>
              <w:rPr>
                <w:rFonts w:hint="eastAsia"/>
                <w:szCs w:val="21"/>
              </w:rPr>
              <w:t>900-047-49</w:t>
            </w:r>
            <w:r>
              <w:rPr>
                <w:rFonts w:hint="eastAsia" w:ascii="宋体" w:hAnsi="宋体" w:cs="Arial"/>
                <w:szCs w:val="21"/>
              </w:rPr>
              <w:t>）</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200kg</w:t>
            </w:r>
          </w:p>
        </w:tc>
        <w:tc>
          <w:tcPr>
            <w:tcW w:w="1395" w:type="dxa"/>
            <w:gridSpan w:val="2"/>
            <w:tcBorders>
              <w:top w:val="single" w:color="auto" w:sz="6" w:space="0"/>
              <w:left w:val="single" w:color="auto" w:sz="4" w:space="0"/>
              <w:bottom w:val="single" w:color="auto" w:sz="4"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top w:val="single" w:color="auto" w:sz="4" w:space="0"/>
              <w:left w:val="single" w:color="auto" w:sz="6" w:space="0"/>
              <w:bottom w:val="single" w:color="auto" w:sz="4" w:space="0"/>
              <w:right w:val="single" w:color="auto" w:sz="12" w:space="0"/>
            </w:tcBorders>
            <w:vAlign w:val="center"/>
          </w:tcPr>
          <w:p>
            <w:pPr>
              <w:spacing w:line="360" w:lineRule="exact"/>
              <w:jc w:val="center"/>
              <w:rPr>
                <w:rFonts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5</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cs="Arial"/>
                <w:szCs w:val="21"/>
              </w:rPr>
            </w:pPr>
            <w:r>
              <w:rPr>
                <w:rFonts w:hint="eastAsia" w:cs="Arial"/>
                <w:szCs w:val="21"/>
              </w:rPr>
              <w:t>废弃的试剂空瓶</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HW49（900-047-49）</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240kg</w:t>
            </w:r>
          </w:p>
        </w:tc>
        <w:tc>
          <w:tcPr>
            <w:tcW w:w="1395" w:type="dxa"/>
            <w:gridSpan w:val="2"/>
            <w:tcBorders>
              <w:top w:val="single" w:color="auto" w:sz="4" w:space="0"/>
              <w:left w:val="single" w:color="auto" w:sz="4" w:space="0"/>
              <w:bottom w:val="single" w:color="auto" w:sz="6"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top w:val="single" w:color="auto" w:sz="4" w:space="0"/>
              <w:left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6</w:t>
            </w:r>
          </w:p>
        </w:tc>
        <w:tc>
          <w:tcPr>
            <w:tcW w:w="2551"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left"/>
              <w:rPr>
                <w:rFonts w:cs="Arial"/>
                <w:szCs w:val="21"/>
              </w:rPr>
            </w:pPr>
            <w:r>
              <w:rPr>
                <w:rFonts w:hint="eastAsia" w:cs="Arial"/>
                <w:szCs w:val="21"/>
              </w:rPr>
              <w:t>含汞灯管</w:t>
            </w:r>
          </w:p>
        </w:tc>
        <w:tc>
          <w:tcPr>
            <w:tcW w:w="2573" w:type="dxa"/>
            <w:gridSpan w:val="2"/>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宋体" w:hAnsi="宋体" w:cs="Arial"/>
                <w:szCs w:val="21"/>
              </w:rPr>
            </w:pPr>
            <w:r>
              <w:rPr>
                <w:rFonts w:hint="eastAsia" w:ascii="宋体" w:hAnsi="宋体" w:cs="Arial"/>
                <w:szCs w:val="21"/>
              </w:rPr>
              <w:t>HW29（900-023-29）</w:t>
            </w:r>
          </w:p>
        </w:tc>
        <w:tc>
          <w:tcPr>
            <w:tcW w:w="110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50kg</w:t>
            </w:r>
          </w:p>
        </w:tc>
        <w:tc>
          <w:tcPr>
            <w:tcW w:w="1395" w:type="dxa"/>
            <w:gridSpan w:val="2"/>
            <w:tcBorders>
              <w:top w:val="single" w:color="auto" w:sz="6" w:space="0"/>
              <w:left w:val="single" w:color="auto" w:sz="4" w:space="0"/>
              <w:bottom w:val="single" w:color="auto" w:sz="6" w:space="0"/>
              <w:right w:val="single" w:color="auto" w:sz="6" w:space="0"/>
            </w:tcBorders>
            <w:vAlign w:val="center"/>
          </w:tcPr>
          <w:p>
            <w:pPr>
              <w:spacing w:line="360" w:lineRule="exact"/>
              <w:jc w:val="center"/>
              <w:rPr>
                <w:rFonts w:ascii="宋体" w:hAnsi="宋体" w:cs="Arial"/>
                <w:szCs w:val="21"/>
              </w:rPr>
            </w:pPr>
          </w:p>
        </w:tc>
        <w:tc>
          <w:tcPr>
            <w:tcW w:w="2275" w:type="dxa"/>
            <w:gridSpan w:val="2"/>
            <w:tcBorders>
              <w:left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6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宋体" w:hAnsi="宋体" w:cs="Arial"/>
                <w:szCs w:val="21"/>
              </w:rPr>
            </w:pPr>
            <w:bookmarkStart w:id="1" w:name="_GoBack"/>
            <w:bookmarkEnd w:id="1"/>
          </w:p>
        </w:tc>
        <w:tc>
          <w:tcPr>
            <w:tcW w:w="7621" w:type="dxa"/>
            <w:gridSpan w:val="7"/>
            <w:tcBorders>
              <w:top w:val="single" w:color="auto" w:sz="6" w:space="0"/>
              <w:left w:val="single" w:color="auto" w:sz="6" w:space="0"/>
              <w:bottom w:val="single" w:color="auto" w:sz="6" w:space="0"/>
              <w:right w:val="single" w:color="auto" w:sz="6" w:space="0"/>
            </w:tcBorders>
            <w:vAlign w:val="center"/>
          </w:tcPr>
          <w:p>
            <w:pPr>
              <w:spacing w:line="360" w:lineRule="exact"/>
              <w:rPr>
                <w:rFonts w:ascii="宋体" w:hAnsi="宋体" w:cs="Arial"/>
                <w:szCs w:val="21"/>
              </w:rPr>
            </w:pPr>
            <w:r>
              <w:rPr>
                <w:rFonts w:hint="eastAsia" w:ascii="宋体" w:hAnsi="宋体" w:cs="Arial"/>
                <w:szCs w:val="21"/>
              </w:rPr>
              <w:t xml:space="preserve">                             </w:t>
            </w:r>
            <w:r>
              <w:rPr>
                <w:rFonts w:hint="eastAsia" w:ascii="宋体" w:hAnsi="宋体" w:cs="Arial"/>
                <w:b/>
                <w:bCs/>
                <w:szCs w:val="21"/>
              </w:rPr>
              <w:t>总计金额</w:t>
            </w:r>
          </w:p>
        </w:tc>
        <w:tc>
          <w:tcPr>
            <w:tcW w:w="2275" w:type="dxa"/>
            <w:gridSpan w:val="2"/>
            <w:tcBorders>
              <w:top w:val="single" w:color="auto" w:sz="6" w:space="0"/>
              <w:left w:val="single" w:color="auto" w:sz="6" w:space="0"/>
              <w:bottom w:val="single" w:color="auto" w:sz="6" w:space="0"/>
              <w:right w:val="single" w:color="auto" w:sz="12" w:space="0"/>
            </w:tcBorders>
            <w:vAlign w:val="center"/>
          </w:tcPr>
          <w:p>
            <w:pPr>
              <w:spacing w:line="360" w:lineRule="exact"/>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0580" w:type="dxa"/>
            <w:gridSpan w:val="10"/>
            <w:tcBorders>
              <w:top w:val="single" w:color="auto" w:sz="6" w:space="0"/>
              <w:left w:val="single" w:color="auto" w:sz="12" w:space="0"/>
              <w:bottom w:val="single" w:color="auto" w:sz="6" w:space="0"/>
              <w:right w:val="single" w:color="auto" w:sz="12" w:space="0"/>
            </w:tcBorders>
            <w:vAlign w:val="center"/>
          </w:tcPr>
          <w:p>
            <w:pPr>
              <w:ind w:firstLine="3584" w:firstLineChars="1700"/>
              <w:rPr>
                <w:rFonts w:ascii="宋体" w:hAnsi="宋体" w:cs="Arial"/>
                <w:szCs w:val="21"/>
              </w:rPr>
            </w:pPr>
            <w:r>
              <w:rPr>
                <w:rFonts w:hint="eastAsia" w:ascii="宋体" w:hAnsi="宋体" w:cs="Arial"/>
                <w:b/>
                <w:bCs/>
                <w:color w:val="FF0000"/>
                <w:szCs w:val="21"/>
              </w:rPr>
              <w:t>（二）转运、人工、分类打包服务费用清单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序号</w:t>
            </w:r>
          </w:p>
        </w:tc>
        <w:tc>
          <w:tcPr>
            <w:tcW w:w="387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ind w:firstLine="632" w:firstLineChars="300"/>
              <w:rPr>
                <w:rFonts w:ascii="宋体" w:hAnsi="宋体" w:cs="Arial"/>
                <w:b/>
                <w:bCs/>
                <w:szCs w:val="21"/>
              </w:rPr>
            </w:pPr>
            <w:r>
              <w:rPr>
                <w:rFonts w:hint="eastAsia" w:ascii="宋体" w:hAnsi="宋体" w:cs="Arial"/>
                <w:b/>
                <w:bCs/>
                <w:szCs w:val="21"/>
              </w:rPr>
              <w:t>服务项目清单</w:t>
            </w:r>
          </w:p>
        </w:tc>
        <w:tc>
          <w:tcPr>
            <w:tcW w:w="120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数量</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单价</w:t>
            </w:r>
          </w:p>
        </w:tc>
        <w:tc>
          <w:tcPr>
            <w:tcW w:w="1965"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说明</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b/>
                <w:bCs/>
                <w:szCs w:val="21"/>
              </w:rPr>
            </w:pPr>
            <w:r>
              <w:rPr>
                <w:rFonts w:hint="eastAsia" w:ascii="宋体" w:hAnsi="宋体" w:cs="Arial"/>
                <w:b/>
                <w:bCs/>
                <w:szCs w:val="21"/>
              </w:rPr>
              <w:t>合计费用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9"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1</w:t>
            </w:r>
          </w:p>
        </w:tc>
        <w:tc>
          <w:tcPr>
            <w:tcW w:w="387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left"/>
              <w:rPr>
                <w:rFonts w:ascii="宋体" w:hAnsi="宋体" w:cs="Arial"/>
                <w:szCs w:val="21"/>
              </w:rPr>
            </w:pPr>
            <w:r>
              <w:rPr>
                <w:rFonts w:hint="eastAsia" w:ascii="宋体" w:hAnsi="宋体" w:cs="Arial"/>
                <w:szCs w:val="21"/>
              </w:rPr>
              <w:t>危险废物转移运输费</w:t>
            </w:r>
          </w:p>
        </w:tc>
        <w:tc>
          <w:tcPr>
            <w:tcW w:w="120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2次/年</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p>
        </w:tc>
        <w:tc>
          <w:tcPr>
            <w:tcW w:w="1965"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每学期一次</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w:t>
            </w:r>
          </w:p>
        </w:tc>
        <w:tc>
          <w:tcPr>
            <w:tcW w:w="387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left"/>
              <w:rPr>
                <w:rFonts w:ascii="宋体" w:hAnsi="宋体" w:cs="Arial"/>
                <w:szCs w:val="21"/>
              </w:rPr>
            </w:pPr>
            <w:r>
              <w:rPr>
                <w:rFonts w:hint="eastAsia" w:ascii="宋体" w:hAnsi="宋体" w:cs="Arial"/>
                <w:szCs w:val="21"/>
              </w:rPr>
              <w:t>装废液的试剂桶</w:t>
            </w:r>
          </w:p>
        </w:tc>
        <w:tc>
          <w:tcPr>
            <w:tcW w:w="120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100个</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p>
        </w:tc>
        <w:tc>
          <w:tcPr>
            <w:tcW w:w="1965"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标准回收桶</w:t>
            </w:r>
          </w:p>
          <w:p>
            <w:pPr>
              <w:spacing w:line="360" w:lineRule="exact"/>
              <w:jc w:val="center"/>
              <w:rPr>
                <w:rFonts w:ascii="宋体" w:hAnsi="宋体" w:cs="Arial"/>
                <w:szCs w:val="21"/>
              </w:rPr>
            </w:pPr>
            <w:r>
              <w:rPr>
                <w:rFonts w:hint="eastAsia" w:ascii="宋体" w:hAnsi="宋体" w:cs="Arial"/>
                <w:szCs w:val="21"/>
              </w:rPr>
              <w:t>每次更换</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3</w:t>
            </w:r>
          </w:p>
        </w:tc>
        <w:tc>
          <w:tcPr>
            <w:tcW w:w="387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left"/>
              <w:rPr>
                <w:rFonts w:ascii="宋体" w:hAnsi="宋体" w:cs="Arial"/>
                <w:szCs w:val="21"/>
              </w:rPr>
            </w:pPr>
            <w:r>
              <w:rPr>
                <w:rFonts w:hint="eastAsia" w:ascii="宋体" w:hAnsi="宋体" w:cs="Arial"/>
                <w:szCs w:val="21"/>
              </w:rPr>
              <w:t>专业人员分类打包（提供密封箱）</w:t>
            </w:r>
          </w:p>
        </w:tc>
        <w:tc>
          <w:tcPr>
            <w:tcW w:w="1200"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2次</w:t>
            </w:r>
          </w:p>
        </w:tc>
        <w:tc>
          <w:tcPr>
            <w:tcW w:w="1350"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p>
        </w:tc>
        <w:tc>
          <w:tcPr>
            <w:tcW w:w="1965" w:type="dxa"/>
            <w:gridSpan w:val="2"/>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szCs w:val="21"/>
              </w:rPr>
            </w:pPr>
            <w:r>
              <w:rPr>
                <w:rFonts w:hint="eastAsia" w:ascii="宋体" w:hAnsi="宋体" w:cs="Arial"/>
                <w:szCs w:val="21"/>
              </w:rPr>
              <w:t>带纸箱与打包用品</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738" w:type="dxa"/>
            <w:gridSpan w:val="2"/>
            <w:tcBorders>
              <w:top w:val="single" w:color="auto" w:sz="6" w:space="0"/>
              <w:left w:val="single" w:color="auto" w:sz="12" w:space="0"/>
              <w:bottom w:val="single" w:color="auto" w:sz="6" w:space="0"/>
              <w:right w:val="single" w:color="auto" w:sz="4" w:space="0"/>
            </w:tcBorders>
            <w:vAlign w:val="center"/>
          </w:tcPr>
          <w:p>
            <w:pPr>
              <w:spacing w:line="360" w:lineRule="exact"/>
              <w:jc w:val="center"/>
              <w:rPr>
                <w:rFonts w:ascii="宋体" w:hAnsi="宋体" w:cs="Arial"/>
                <w:b/>
                <w:bCs/>
                <w:szCs w:val="21"/>
              </w:rPr>
            </w:pPr>
          </w:p>
        </w:tc>
        <w:tc>
          <w:tcPr>
            <w:tcW w:w="8385" w:type="dxa"/>
            <w:gridSpan w:val="7"/>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宋体" w:hAnsi="宋体" w:cs="Arial"/>
                <w:b/>
                <w:bCs/>
                <w:szCs w:val="21"/>
              </w:rPr>
            </w:pPr>
            <w:r>
              <w:rPr>
                <w:rFonts w:hint="eastAsia" w:ascii="宋体" w:hAnsi="宋体" w:cs="Arial"/>
                <w:b/>
                <w:bCs/>
                <w:szCs w:val="21"/>
              </w:rPr>
              <w:t>总计金额</w:t>
            </w:r>
          </w:p>
        </w:tc>
        <w:tc>
          <w:tcPr>
            <w:tcW w:w="1457"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宋体" w:hAnsi="宋体" w:cs="Arial"/>
                <w:b/>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0580" w:type="dxa"/>
            <w:gridSpan w:val="10"/>
            <w:tcBorders>
              <w:top w:val="single" w:color="auto" w:sz="6" w:space="0"/>
              <w:left w:val="single" w:color="auto" w:sz="12" w:space="0"/>
              <w:bottom w:val="single" w:color="auto" w:sz="6" w:space="0"/>
              <w:right w:val="single" w:color="auto" w:sz="12" w:space="0"/>
            </w:tcBorders>
            <w:vAlign w:val="center"/>
          </w:tcPr>
          <w:p>
            <w:pPr>
              <w:spacing w:line="360" w:lineRule="exact"/>
              <w:rPr>
                <w:rFonts w:ascii="宋体" w:hAnsi="宋体" w:cs="Arial"/>
                <w:b/>
                <w:bCs/>
                <w:szCs w:val="21"/>
              </w:rPr>
            </w:pPr>
            <w:r>
              <w:rPr>
                <w:rFonts w:hint="eastAsia" w:ascii="宋体" w:hAnsi="宋体" w:cs="Arial"/>
                <w:b/>
                <w:bCs/>
                <w:szCs w:val="21"/>
              </w:rPr>
              <w:t xml:space="preserve">  注：每次以实际数量进行核算。</w:t>
            </w:r>
          </w:p>
        </w:tc>
      </w:tr>
    </w:tbl>
    <w:p>
      <w:pPr>
        <w:spacing w:before="156" w:beforeLines="50" w:line="360" w:lineRule="exact"/>
        <w:rPr>
          <w:rFonts w:cs="Arial"/>
          <w:color w:val="000000"/>
          <w:szCs w:val="21"/>
        </w:rPr>
      </w:pPr>
      <w:r>
        <w:rPr>
          <w:rFonts w:hint="eastAsia" w:hAnsi="宋体" w:cs="Arial"/>
          <w:b/>
          <w:szCs w:val="21"/>
        </w:rPr>
        <w:t xml:space="preserve">第二条 </w:t>
      </w:r>
      <w:r>
        <w:rPr>
          <w:rFonts w:hAnsi="宋体" w:cs="Arial"/>
          <w:b/>
          <w:szCs w:val="21"/>
        </w:rPr>
        <w:t>甲方合同义务：</w:t>
      </w:r>
    </w:p>
    <w:p>
      <w:pPr>
        <w:spacing w:line="360" w:lineRule="exact"/>
        <w:ind w:firstLine="308" w:firstLineChars="147"/>
        <w:rPr>
          <w:rFonts w:cs="Arial"/>
          <w:b/>
          <w:szCs w:val="21"/>
        </w:rPr>
      </w:pPr>
      <w:r>
        <w:rPr>
          <w:rFonts w:hAnsi="宋体" w:cs="Arial"/>
          <w:szCs w:val="21"/>
        </w:rPr>
        <w:t>（一）合同中列出的废物连同包装物全部交予乙方处理，合同期内不得自行处理或者交由第三方进行处理。</w:t>
      </w:r>
    </w:p>
    <w:p>
      <w:pPr>
        <w:snapToGrid w:val="0"/>
        <w:spacing w:line="360" w:lineRule="exact"/>
        <w:ind w:firstLine="315" w:firstLineChars="150"/>
        <w:rPr>
          <w:rFonts w:cs="Arial"/>
          <w:szCs w:val="21"/>
        </w:rPr>
      </w:pPr>
      <w:r>
        <w:rPr>
          <w:rFonts w:hAnsi="宋体" w:cs="Arial"/>
          <w:szCs w:val="21"/>
        </w:rPr>
        <w:t>（二）废物的包装、贮存及标识必须符合乙方根据国家和地方有关技术规范制定的相应的技术要求。</w:t>
      </w:r>
    </w:p>
    <w:p>
      <w:pPr>
        <w:snapToGrid w:val="0"/>
        <w:spacing w:line="360" w:lineRule="exact"/>
        <w:ind w:firstLine="315" w:firstLineChars="150"/>
        <w:rPr>
          <w:rFonts w:hAnsi="宋体" w:cs="Arial"/>
          <w:color w:val="000000"/>
          <w:szCs w:val="21"/>
        </w:rPr>
      </w:pPr>
      <w:r>
        <w:rPr>
          <w:rFonts w:hAnsi="宋体" w:cs="Arial"/>
          <w:color w:val="000000"/>
          <w:szCs w:val="21"/>
        </w:rPr>
        <w:t>（三）应将待处理的废物集中摆放，并负责装车，包括提供</w:t>
      </w:r>
      <w:r>
        <w:rPr>
          <w:rFonts w:hint="eastAsia" w:hAnsi="宋体" w:cs="Arial"/>
          <w:color w:val="000000"/>
          <w:szCs w:val="21"/>
        </w:rPr>
        <w:t>装车工具</w:t>
      </w:r>
      <w:r>
        <w:rPr>
          <w:rFonts w:hAnsi="宋体" w:cs="Arial"/>
          <w:color w:val="000000"/>
          <w:szCs w:val="21"/>
        </w:rPr>
        <w:t>、卡板</w:t>
      </w:r>
      <w:r>
        <w:rPr>
          <w:rFonts w:hint="eastAsia" w:hAnsi="宋体" w:cs="Arial"/>
          <w:color w:val="000000"/>
          <w:szCs w:val="21"/>
        </w:rPr>
        <w:t>等</w:t>
      </w:r>
      <w:r>
        <w:rPr>
          <w:rFonts w:hAnsi="宋体" w:cs="Arial"/>
          <w:color w:val="000000"/>
          <w:szCs w:val="21"/>
        </w:rPr>
        <w:t>。</w:t>
      </w:r>
    </w:p>
    <w:p>
      <w:pPr>
        <w:snapToGrid w:val="0"/>
        <w:spacing w:line="360" w:lineRule="exact"/>
        <w:ind w:firstLine="315" w:firstLineChars="150"/>
        <w:rPr>
          <w:rFonts w:hAnsi="宋体" w:cs="Arial"/>
          <w:color w:val="000000"/>
          <w:szCs w:val="21"/>
        </w:rPr>
      </w:pPr>
      <w:r>
        <w:rPr>
          <w:rFonts w:hint="eastAsia" w:ascii="宋体" w:hAnsi="宋体" w:cs="Arial"/>
          <w:szCs w:val="21"/>
        </w:rPr>
        <w:t>（四）</w:t>
      </w:r>
      <w:r>
        <w:rPr>
          <w:rFonts w:hint="eastAsia" w:ascii="宋体" w:hAnsi="宋体"/>
          <w:szCs w:val="21"/>
        </w:rPr>
        <w:t>甲方应将各类工业废物分开存放，做好标记标识，不可混入其他杂物，以保障乙方处理方便及操作安全。袋装、桶装工业废物应按照工业废物包装、标识及贮存技术规范的要求贴上标签。</w:t>
      </w:r>
    </w:p>
    <w:p>
      <w:pPr>
        <w:snapToGrid w:val="0"/>
        <w:spacing w:line="360" w:lineRule="exact"/>
        <w:ind w:firstLine="315" w:firstLineChars="150"/>
        <w:rPr>
          <w:rFonts w:cs="Arial"/>
          <w:szCs w:val="21"/>
        </w:rPr>
      </w:pPr>
      <w:r>
        <w:rPr>
          <w:rFonts w:hAnsi="宋体" w:cs="Arial"/>
          <w:szCs w:val="21"/>
        </w:rPr>
        <w:t>（</w:t>
      </w:r>
      <w:r>
        <w:rPr>
          <w:rFonts w:hint="eastAsia" w:hAnsi="宋体" w:cs="Arial"/>
          <w:szCs w:val="21"/>
        </w:rPr>
        <w:t>五</w:t>
      </w:r>
      <w:r>
        <w:rPr>
          <w:rFonts w:hAnsi="宋体" w:cs="Arial"/>
          <w:szCs w:val="21"/>
        </w:rPr>
        <w:t>）保证提供给乙方的废物不出现下列异常情况：</w:t>
      </w:r>
    </w:p>
    <w:p>
      <w:pPr>
        <w:spacing w:line="360" w:lineRule="exact"/>
        <w:ind w:firstLine="420" w:firstLineChars="200"/>
        <w:rPr>
          <w:rFonts w:cs="Arial"/>
          <w:szCs w:val="21"/>
        </w:rPr>
      </w:pPr>
      <w:r>
        <w:rPr>
          <w:rFonts w:hint="eastAsia" w:cs="Arial"/>
          <w:szCs w:val="21"/>
        </w:rPr>
        <w:t>1</w:t>
      </w:r>
      <w:r>
        <w:rPr>
          <w:rFonts w:cs="Arial"/>
          <w:szCs w:val="21"/>
        </w:rPr>
        <w:t xml:space="preserve"> </w:t>
      </w:r>
      <w:r>
        <w:rPr>
          <w:rFonts w:hAnsi="宋体" w:cs="Arial"/>
          <w:szCs w:val="21"/>
        </w:rPr>
        <w:t>品种未列入本合同（尤其不得含有易爆物质、放射性物质、多氯联苯以及氰化钾等剧毒物质）；</w:t>
      </w:r>
    </w:p>
    <w:p>
      <w:pPr>
        <w:spacing w:line="360" w:lineRule="exact"/>
        <w:ind w:firstLine="420" w:firstLineChars="200"/>
        <w:rPr>
          <w:rFonts w:cs="Arial"/>
          <w:szCs w:val="21"/>
        </w:rPr>
      </w:pPr>
      <w:r>
        <w:rPr>
          <w:rFonts w:cs="Arial"/>
          <w:szCs w:val="21"/>
        </w:rPr>
        <w:t xml:space="preserve">2 </w:t>
      </w:r>
      <w:r>
        <w:rPr>
          <w:rFonts w:hAnsi="宋体" w:cs="Arial"/>
          <w:szCs w:val="21"/>
        </w:rPr>
        <w:t>标识不规范或者错误、包装破损或者密封不严、污泥含水率</w:t>
      </w:r>
      <w:r>
        <w:rPr>
          <w:rFonts w:cs="Arial"/>
          <w:szCs w:val="21"/>
        </w:rPr>
        <w:t>&gt;85%</w:t>
      </w:r>
      <w:r>
        <w:rPr>
          <w:rFonts w:hAnsi="宋体" w:cs="Arial"/>
          <w:szCs w:val="21"/>
        </w:rPr>
        <w:t>（或游离水滴出）；</w:t>
      </w:r>
    </w:p>
    <w:p>
      <w:pPr>
        <w:spacing w:line="360" w:lineRule="exact"/>
        <w:ind w:firstLine="420" w:firstLineChars="200"/>
        <w:rPr>
          <w:rFonts w:cs="Arial"/>
          <w:szCs w:val="21"/>
        </w:rPr>
      </w:pPr>
      <w:r>
        <w:rPr>
          <w:rFonts w:cs="Arial"/>
          <w:szCs w:val="21"/>
        </w:rPr>
        <w:t xml:space="preserve">3 </w:t>
      </w:r>
      <w:r>
        <w:rPr>
          <w:rFonts w:hAnsi="宋体" w:cs="Arial"/>
          <w:szCs w:val="21"/>
        </w:rPr>
        <w:t>两类及以上危险废物混合装入同一容器内，或者将危险废物与非危险废物混装；</w:t>
      </w:r>
    </w:p>
    <w:p>
      <w:pPr>
        <w:spacing w:line="360" w:lineRule="exact"/>
        <w:ind w:firstLine="420" w:firstLineChars="200"/>
        <w:rPr>
          <w:rFonts w:hAnsi="宋体" w:cs="Arial"/>
          <w:szCs w:val="21"/>
        </w:rPr>
      </w:pPr>
      <w:r>
        <w:rPr>
          <w:rFonts w:cs="Arial"/>
          <w:szCs w:val="21"/>
        </w:rPr>
        <w:t xml:space="preserve">4 </w:t>
      </w:r>
      <w:r>
        <w:rPr>
          <w:rFonts w:hAnsi="宋体" w:cs="Arial"/>
          <w:szCs w:val="21"/>
        </w:rPr>
        <w:t>其他违反危险废物包装、运输的国家标准、行业标准及通用技术条件的异常情况。</w:t>
      </w:r>
    </w:p>
    <w:p>
      <w:pPr>
        <w:snapToGrid w:val="0"/>
        <w:spacing w:line="360" w:lineRule="exact"/>
        <w:rPr>
          <w:rFonts w:cs="Arial"/>
          <w:szCs w:val="21"/>
        </w:rPr>
      </w:pPr>
      <w:r>
        <w:rPr>
          <w:rFonts w:hint="eastAsia" w:hAnsi="宋体" w:cs="Arial"/>
          <w:b/>
          <w:szCs w:val="21"/>
        </w:rPr>
        <w:t xml:space="preserve">第三条 </w:t>
      </w:r>
      <w:r>
        <w:rPr>
          <w:rFonts w:hAnsi="宋体" w:cs="Arial"/>
          <w:b/>
          <w:szCs w:val="21"/>
        </w:rPr>
        <w:t>乙方合同义务：</w:t>
      </w:r>
    </w:p>
    <w:p>
      <w:pPr>
        <w:spacing w:line="360" w:lineRule="exact"/>
        <w:ind w:firstLine="315" w:firstLineChars="150"/>
        <w:rPr>
          <w:rFonts w:cs="Arial"/>
          <w:szCs w:val="21"/>
        </w:rPr>
      </w:pPr>
      <w:r>
        <w:rPr>
          <w:rFonts w:hAnsi="宋体" w:cs="Arial"/>
          <w:szCs w:val="21"/>
        </w:rPr>
        <w:t>（一）必须保证所持有许可证、执照等相关证件合法有效。</w:t>
      </w:r>
    </w:p>
    <w:p>
      <w:pPr>
        <w:spacing w:line="360" w:lineRule="exact"/>
        <w:ind w:firstLine="315" w:firstLineChars="150"/>
        <w:rPr>
          <w:rFonts w:cs="Arial"/>
          <w:szCs w:val="21"/>
        </w:rPr>
      </w:pPr>
      <w:r>
        <w:rPr>
          <w:rFonts w:hAnsi="宋体" w:cs="Arial"/>
          <w:szCs w:val="21"/>
        </w:rPr>
        <w:t>（二）</w:t>
      </w:r>
      <w:r>
        <w:rPr>
          <w:rFonts w:hint="eastAsia" w:hAnsi="宋体" w:cs="Arial"/>
          <w:szCs w:val="21"/>
        </w:rPr>
        <w:t>根据各类废物的特性制订运输、贮存、处置方案，</w:t>
      </w:r>
      <w:r>
        <w:rPr>
          <w:rFonts w:hAnsi="宋体" w:cs="Arial"/>
          <w:szCs w:val="21"/>
        </w:rPr>
        <w:t>保证处置过程</w:t>
      </w:r>
      <w:r>
        <w:rPr>
          <w:rFonts w:hint="eastAsia" w:hAnsi="宋体" w:cs="Arial"/>
          <w:szCs w:val="21"/>
        </w:rPr>
        <w:t>符合法律规定的技术标准</w:t>
      </w:r>
      <w:r>
        <w:rPr>
          <w:rFonts w:hAnsi="宋体" w:cs="Arial"/>
          <w:szCs w:val="21"/>
        </w:rPr>
        <w:t>，不产生对环境的二次污染。</w:t>
      </w:r>
      <w:r>
        <w:rPr>
          <w:rFonts w:hint="eastAsia" w:hAnsi="宋体" w:cs="Arial"/>
          <w:szCs w:val="21"/>
        </w:rPr>
        <w:t>制订相关的事故应急预案，确保各项应急措施落实到位。</w:t>
      </w:r>
    </w:p>
    <w:p>
      <w:pPr>
        <w:spacing w:line="360" w:lineRule="exact"/>
        <w:ind w:firstLine="315" w:firstLineChars="150"/>
        <w:rPr>
          <w:rFonts w:cs="Arial"/>
          <w:szCs w:val="21"/>
        </w:rPr>
      </w:pPr>
      <w:r>
        <w:rPr>
          <w:rFonts w:hAnsi="宋体" w:cs="Arial"/>
          <w:szCs w:val="21"/>
        </w:rPr>
        <w:t>（三）</w:t>
      </w:r>
      <w:r>
        <w:rPr>
          <w:rFonts w:hint="eastAsia" w:hAnsi="宋体" w:cs="Arial"/>
          <w:szCs w:val="21"/>
        </w:rPr>
        <w:t>乙方</w:t>
      </w:r>
      <w:r>
        <w:rPr>
          <w:rFonts w:hAnsi="宋体" w:cs="Arial"/>
          <w:szCs w:val="21"/>
        </w:rPr>
        <w:t>自备运输车辆，得到甲方通知后</w:t>
      </w:r>
      <w:r>
        <w:rPr>
          <w:rFonts w:cs="Arial"/>
          <w:szCs w:val="21"/>
          <w:u w:val="single"/>
        </w:rPr>
        <w:t xml:space="preserve">  </w:t>
      </w:r>
      <w:r>
        <w:rPr>
          <w:rFonts w:hint="eastAsia" w:cs="Arial"/>
          <w:szCs w:val="21"/>
          <w:u w:val="single"/>
        </w:rPr>
        <w:t xml:space="preserve">    </w:t>
      </w:r>
      <w:r>
        <w:rPr>
          <w:rFonts w:hAnsi="宋体" w:cs="Arial"/>
          <w:szCs w:val="21"/>
        </w:rPr>
        <w:t>个工作日内到甲方</w:t>
      </w:r>
      <w:r>
        <w:rPr>
          <w:rFonts w:hint="eastAsia" w:hAnsi="宋体" w:cs="Arial"/>
          <w:szCs w:val="21"/>
        </w:rPr>
        <w:t>打包并</w:t>
      </w:r>
      <w:r>
        <w:rPr>
          <w:rFonts w:hAnsi="宋体" w:cs="Arial"/>
          <w:szCs w:val="21"/>
        </w:rPr>
        <w:t>收取危险废物。</w:t>
      </w:r>
    </w:p>
    <w:p>
      <w:pPr>
        <w:spacing w:line="360" w:lineRule="exact"/>
        <w:ind w:firstLine="315" w:firstLineChars="150"/>
        <w:rPr>
          <w:rFonts w:cs="Arial"/>
          <w:szCs w:val="21"/>
        </w:rPr>
      </w:pPr>
      <w:r>
        <w:rPr>
          <w:rFonts w:hAnsi="宋体" w:cs="Arial"/>
          <w:szCs w:val="21"/>
        </w:rPr>
        <w:t>（四）乙方收运时，工作人员应在甲方</w:t>
      </w:r>
      <w:r>
        <w:rPr>
          <w:rFonts w:hint="eastAsia" w:hAnsi="宋体" w:cs="Arial"/>
          <w:szCs w:val="21"/>
        </w:rPr>
        <w:t>仓库区</w:t>
      </w:r>
      <w:r>
        <w:rPr>
          <w:rFonts w:hAnsi="宋体" w:cs="Arial"/>
          <w:szCs w:val="21"/>
        </w:rPr>
        <w:t>内文明作业，并遵守甲方的相关环境以及安全管理规定。</w:t>
      </w:r>
    </w:p>
    <w:p>
      <w:pPr>
        <w:spacing w:line="360" w:lineRule="exact"/>
        <w:rPr>
          <w:rFonts w:cs="Arial"/>
          <w:b/>
          <w:szCs w:val="21"/>
        </w:rPr>
      </w:pPr>
      <w:r>
        <w:rPr>
          <w:rFonts w:hAnsi="宋体" w:cs="Arial"/>
          <w:b/>
          <w:szCs w:val="21"/>
        </w:rPr>
        <w:t>第</w:t>
      </w:r>
      <w:r>
        <w:rPr>
          <w:rFonts w:hint="eastAsia" w:hAnsi="宋体" w:cs="Arial"/>
          <w:b/>
          <w:szCs w:val="21"/>
        </w:rPr>
        <w:t>四</w:t>
      </w:r>
      <w:r>
        <w:rPr>
          <w:rFonts w:hAnsi="宋体" w:cs="Arial"/>
          <w:b/>
          <w:szCs w:val="21"/>
        </w:rPr>
        <w:t>条</w:t>
      </w:r>
      <w:r>
        <w:rPr>
          <w:rFonts w:hint="eastAsia" w:hAnsi="宋体" w:cs="Arial"/>
          <w:b/>
          <w:szCs w:val="21"/>
        </w:rPr>
        <w:t xml:space="preserve"> </w:t>
      </w:r>
      <w:r>
        <w:rPr>
          <w:rFonts w:hAnsi="宋体" w:cs="Arial"/>
          <w:b/>
          <w:szCs w:val="21"/>
        </w:rPr>
        <w:t>交接废物有关责任</w:t>
      </w:r>
    </w:p>
    <w:p>
      <w:pPr>
        <w:snapToGrid w:val="0"/>
        <w:spacing w:line="360" w:lineRule="exact"/>
        <w:ind w:firstLine="315" w:firstLineChars="150"/>
        <w:rPr>
          <w:rFonts w:cs="Arial"/>
          <w:b/>
          <w:szCs w:val="21"/>
        </w:rPr>
      </w:pPr>
      <w:r>
        <w:rPr>
          <w:rFonts w:hAnsi="宋体" w:cs="Arial"/>
          <w:bCs/>
          <w:iCs/>
          <w:szCs w:val="21"/>
        </w:rPr>
        <w:t>（一）</w:t>
      </w:r>
      <w:r>
        <w:rPr>
          <w:rFonts w:hAnsi="宋体" w:cs="Arial"/>
          <w:szCs w:val="21"/>
        </w:rPr>
        <w:t>甲、乙双方交接危险废物时，必须认真填写《危险废物转移联单》各项内容</w:t>
      </w:r>
      <w:r>
        <w:rPr>
          <w:rFonts w:hint="eastAsia" w:hAnsi="宋体" w:cs="Arial"/>
          <w:szCs w:val="21"/>
        </w:rPr>
        <w:t>，</w:t>
      </w:r>
      <w:r>
        <w:rPr>
          <w:rFonts w:hAnsi="宋体" w:cs="Arial"/>
          <w:szCs w:val="21"/>
        </w:rPr>
        <w:t>一种废物一种重量</w:t>
      </w:r>
      <w:r>
        <w:rPr>
          <w:rFonts w:hint="eastAsia" w:hAnsi="宋体" w:cs="Arial"/>
          <w:szCs w:val="21"/>
        </w:rPr>
        <w:t>，</w:t>
      </w:r>
      <w:r>
        <w:rPr>
          <w:rFonts w:hAnsi="宋体" w:cs="Arial"/>
          <w:szCs w:val="21"/>
        </w:rPr>
        <w:t>单位精确到公斤</w:t>
      </w:r>
      <w:r>
        <w:rPr>
          <w:rFonts w:hint="eastAsia" w:hAnsi="宋体" w:cs="Arial"/>
          <w:szCs w:val="21"/>
        </w:rPr>
        <w:t>。</w:t>
      </w:r>
      <w:r>
        <w:rPr>
          <w:rFonts w:hAnsi="宋体" w:cs="Arial"/>
          <w:szCs w:val="21"/>
        </w:rPr>
        <w:t>甲、乙双方</w:t>
      </w:r>
      <w:r>
        <w:rPr>
          <w:rFonts w:hint="eastAsia" w:hAnsi="宋体" w:cs="Arial"/>
          <w:szCs w:val="21"/>
        </w:rPr>
        <w:t>对各自填写内容</w:t>
      </w:r>
      <w:r>
        <w:rPr>
          <w:rFonts w:hAnsi="宋体" w:cs="Arial"/>
          <w:szCs w:val="21"/>
        </w:rPr>
        <w:t>的准确性、真实性负责</w:t>
      </w:r>
      <w:r>
        <w:rPr>
          <w:rFonts w:hint="eastAsia" w:hAnsi="宋体" w:cs="Arial"/>
          <w:szCs w:val="21"/>
        </w:rPr>
        <w:t>，并妥善保管联单。</w:t>
      </w:r>
    </w:p>
    <w:p>
      <w:pPr>
        <w:snapToGrid w:val="0"/>
        <w:spacing w:line="360" w:lineRule="exact"/>
        <w:ind w:firstLine="308" w:firstLineChars="147"/>
        <w:outlineLvl w:val="0"/>
        <w:rPr>
          <w:rFonts w:cs="Arial"/>
          <w:szCs w:val="21"/>
        </w:rPr>
      </w:pPr>
      <w:r>
        <w:rPr>
          <w:rFonts w:hAnsi="宋体" w:cs="Arial"/>
          <w:szCs w:val="21"/>
        </w:rPr>
        <w:t>（二）若发生意外或者事故，甲方交乙方签收之前，责任由甲方承担；甲方交乙方签收之后，责任由乙方承担。</w:t>
      </w:r>
    </w:p>
    <w:p>
      <w:pPr>
        <w:snapToGrid w:val="0"/>
        <w:spacing w:line="360" w:lineRule="exact"/>
        <w:ind w:firstLine="315" w:firstLineChars="150"/>
        <w:outlineLvl w:val="0"/>
        <w:rPr>
          <w:rFonts w:hAnsi="宋体" w:cs="Arial"/>
          <w:szCs w:val="21"/>
        </w:rPr>
      </w:pPr>
      <w:r>
        <w:rPr>
          <w:rFonts w:hAnsi="宋体" w:cs="Arial"/>
          <w:szCs w:val="21"/>
        </w:rPr>
        <w:t>（三）运输之前甲方废物的包装</w:t>
      </w:r>
      <w:r>
        <w:rPr>
          <w:rFonts w:hint="eastAsia" w:hAnsi="宋体" w:cs="Arial"/>
          <w:szCs w:val="21"/>
        </w:rPr>
        <w:t>全部交予</w:t>
      </w:r>
      <w:r>
        <w:rPr>
          <w:rFonts w:hAnsi="宋体" w:cs="Arial"/>
          <w:szCs w:val="21"/>
        </w:rPr>
        <w:t>乙方</w:t>
      </w:r>
      <w:r>
        <w:rPr>
          <w:rFonts w:hint="eastAsia" w:hAnsi="宋体" w:cs="Arial"/>
          <w:szCs w:val="21"/>
        </w:rPr>
        <w:t>，</w:t>
      </w:r>
      <w:r>
        <w:rPr>
          <w:rFonts w:hAnsi="宋体" w:cs="Arial"/>
          <w:szCs w:val="21"/>
        </w:rPr>
        <w:t>如不符合</w:t>
      </w:r>
      <w:r>
        <w:rPr>
          <w:rFonts w:hint="eastAsia" w:hAnsi="宋体" w:cs="Arial"/>
          <w:szCs w:val="21"/>
        </w:rPr>
        <w:t>处理</w:t>
      </w:r>
      <w:r>
        <w:rPr>
          <w:rFonts w:hAnsi="宋体" w:cs="Arial"/>
          <w:szCs w:val="21"/>
        </w:rPr>
        <w:t>标准，乙方</w:t>
      </w:r>
      <w:r>
        <w:rPr>
          <w:rFonts w:hint="eastAsia" w:hAnsi="宋体" w:cs="Arial"/>
          <w:szCs w:val="21"/>
        </w:rPr>
        <w:t>负责处理，费用不另算</w:t>
      </w:r>
      <w:r>
        <w:rPr>
          <w:rFonts w:hAnsi="宋体" w:cs="Arial"/>
          <w:szCs w:val="21"/>
        </w:rPr>
        <w:t>。</w:t>
      </w:r>
    </w:p>
    <w:p>
      <w:pPr>
        <w:snapToGrid w:val="0"/>
        <w:spacing w:line="360" w:lineRule="exact"/>
        <w:ind w:firstLine="315" w:firstLineChars="150"/>
        <w:outlineLvl w:val="0"/>
        <w:rPr>
          <w:rFonts w:cs="Arial"/>
          <w:szCs w:val="21"/>
        </w:rPr>
      </w:pPr>
      <w:r>
        <w:rPr>
          <w:rFonts w:hint="eastAsia" w:hAnsi="宋体" w:cs="Arial"/>
          <w:szCs w:val="21"/>
        </w:rPr>
        <w:t>（四）乙方回收处理危险废物向环保部门办理的备案文件需给甲方一份存档保留。</w:t>
      </w:r>
    </w:p>
    <w:p>
      <w:pPr>
        <w:snapToGrid w:val="0"/>
        <w:spacing w:line="360" w:lineRule="exact"/>
        <w:outlineLvl w:val="0"/>
        <w:rPr>
          <w:rFonts w:cs="Arial"/>
          <w:szCs w:val="21"/>
        </w:rPr>
      </w:pPr>
      <w:r>
        <w:rPr>
          <w:rFonts w:hAnsi="宋体" w:cs="Arial"/>
          <w:b/>
          <w:szCs w:val="21"/>
        </w:rPr>
        <w:t>第</w:t>
      </w:r>
      <w:r>
        <w:rPr>
          <w:rFonts w:hint="eastAsia" w:hAnsi="宋体" w:cs="Arial"/>
          <w:b/>
          <w:szCs w:val="21"/>
        </w:rPr>
        <w:t>五</w:t>
      </w:r>
      <w:r>
        <w:rPr>
          <w:rFonts w:hAnsi="宋体" w:cs="Arial"/>
          <w:b/>
          <w:szCs w:val="21"/>
        </w:rPr>
        <w:t>条</w:t>
      </w:r>
      <w:r>
        <w:rPr>
          <w:rFonts w:hint="eastAsia" w:hAnsi="宋体" w:cs="Arial"/>
          <w:b/>
          <w:szCs w:val="21"/>
        </w:rPr>
        <w:t xml:space="preserve"> </w:t>
      </w:r>
      <w:r>
        <w:rPr>
          <w:rFonts w:hAnsi="宋体" w:cs="Arial"/>
          <w:b/>
          <w:szCs w:val="21"/>
        </w:rPr>
        <w:t>废物的计重</w:t>
      </w:r>
      <w:r>
        <w:rPr>
          <w:rFonts w:cs="Arial"/>
          <w:b/>
          <w:szCs w:val="21"/>
        </w:rPr>
        <w:t xml:space="preserve">  </w:t>
      </w:r>
      <w:r>
        <w:rPr>
          <w:rFonts w:hAnsi="宋体" w:cs="Arial"/>
          <w:szCs w:val="21"/>
        </w:rPr>
        <w:t>工业废物（液）的计重应按下列方式进行：</w:t>
      </w:r>
    </w:p>
    <w:p>
      <w:pPr>
        <w:snapToGrid w:val="0"/>
        <w:spacing w:line="360" w:lineRule="exact"/>
        <w:ind w:firstLine="315" w:firstLineChars="150"/>
        <w:outlineLvl w:val="0"/>
        <w:rPr>
          <w:rFonts w:cs="Arial"/>
          <w:szCs w:val="21"/>
        </w:rPr>
      </w:pPr>
      <w:r>
        <w:rPr>
          <w:rFonts w:hint="eastAsia" w:cs="Arial"/>
          <w:szCs w:val="21"/>
        </w:rPr>
        <w:t>（一）</w:t>
      </w:r>
      <w:r>
        <w:rPr>
          <w:rFonts w:hAnsi="宋体" w:cs="Arial"/>
          <w:szCs w:val="21"/>
        </w:rPr>
        <w:t>在甲方</w:t>
      </w:r>
      <w:r>
        <w:rPr>
          <w:rFonts w:hint="eastAsia" w:hAnsi="宋体" w:cs="Arial"/>
          <w:szCs w:val="21"/>
        </w:rPr>
        <w:t>仓库</w:t>
      </w:r>
      <w:r>
        <w:rPr>
          <w:rFonts w:hAnsi="宋体" w:cs="Arial"/>
          <w:szCs w:val="21"/>
        </w:rPr>
        <w:t>区内或者附近过磅称重，由甲方提供计重工具或者支付相关费用；</w:t>
      </w:r>
    </w:p>
    <w:p>
      <w:pPr>
        <w:spacing w:line="360" w:lineRule="exact"/>
        <w:ind w:firstLine="315" w:firstLineChars="150"/>
        <w:rPr>
          <w:rFonts w:cs="Arial"/>
          <w:szCs w:val="21"/>
        </w:rPr>
      </w:pPr>
      <w:r>
        <w:rPr>
          <w:rFonts w:hint="eastAsia" w:cs="Arial"/>
          <w:szCs w:val="21"/>
        </w:rPr>
        <w:t>（二）</w:t>
      </w:r>
      <w:r>
        <w:rPr>
          <w:rFonts w:hAnsi="宋体" w:cs="Arial"/>
          <w:szCs w:val="21"/>
        </w:rPr>
        <w:t>若工业废物（液）不宜采用地磅称重，则按照</w:t>
      </w:r>
      <w:r>
        <w:rPr>
          <w:rFonts w:cs="Arial"/>
          <w:szCs w:val="21"/>
          <w:u w:val="single"/>
        </w:rPr>
        <w:t xml:space="preserve">  </w:t>
      </w:r>
      <w:r>
        <w:rPr>
          <w:rFonts w:hint="eastAsia" w:cs="Arial"/>
          <w:szCs w:val="21"/>
          <w:u w:val="single"/>
        </w:rPr>
        <w:t>双方友好协商</w:t>
      </w:r>
      <w:r>
        <w:rPr>
          <w:rFonts w:cs="Arial"/>
          <w:szCs w:val="21"/>
          <w:u w:val="single"/>
        </w:rPr>
        <w:t xml:space="preserve"> </w:t>
      </w:r>
      <w:r>
        <w:rPr>
          <w:rFonts w:hAnsi="宋体" w:cs="Arial"/>
          <w:szCs w:val="21"/>
        </w:rPr>
        <w:t>方式计重。</w:t>
      </w:r>
    </w:p>
    <w:p>
      <w:pPr>
        <w:snapToGrid w:val="0"/>
        <w:spacing w:line="360" w:lineRule="exact"/>
        <w:rPr>
          <w:rFonts w:hAnsi="宋体" w:cs="Arial"/>
          <w:b/>
          <w:szCs w:val="21"/>
        </w:rPr>
      </w:pPr>
      <w:r>
        <w:rPr>
          <w:rFonts w:hAnsi="宋体" w:cs="Arial"/>
          <w:b/>
          <w:szCs w:val="21"/>
        </w:rPr>
        <w:t>第</w:t>
      </w:r>
      <w:r>
        <w:rPr>
          <w:rFonts w:hint="eastAsia" w:hAnsi="宋体" w:cs="Arial"/>
          <w:b/>
          <w:szCs w:val="21"/>
        </w:rPr>
        <w:t>六</w:t>
      </w:r>
      <w:r>
        <w:rPr>
          <w:rFonts w:hAnsi="宋体" w:cs="Arial"/>
          <w:b/>
          <w:szCs w:val="21"/>
        </w:rPr>
        <w:t>条</w:t>
      </w:r>
      <w:r>
        <w:rPr>
          <w:rFonts w:hint="eastAsia" w:hAnsi="宋体" w:cs="Arial"/>
          <w:b/>
          <w:szCs w:val="21"/>
        </w:rPr>
        <w:t xml:space="preserve"> </w:t>
      </w:r>
      <w:r>
        <w:rPr>
          <w:rFonts w:hAnsi="宋体" w:cs="Arial"/>
          <w:b/>
          <w:szCs w:val="21"/>
        </w:rPr>
        <w:t>合同的结算</w:t>
      </w:r>
    </w:p>
    <w:p>
      <w:pPr>
        <w:snapToGrid w:val="0"/>
        <w:spacing w:line="360" w:lineRule="exact"/>
        <w:ind w:firstLine="308" w:firstLineChars="147"/>
        <w:rPr>
          <w:rFonts w:ascii="宋体" w:hAnsi="宋体" w:cs="Arial"/>
          <w:b/>
          <w:szCs w:val="21"/>
        </w:rPr>
      </w:pPr>
      <w:r>
        <w:rPr>
          <w:rFonts w:hint="eastAsia" w:cs="Arial"/>
          <w:szCs w:val="21"/>
        </w:rPr>
        <w:t>（一）</w:t>
      </w:r>
      <w:r>
        <w:rPr>
          <w:rFonts w:hAnsi="宋体" w:cs="Arial"/>
          <w:szCs w:val="21"/>
        </w:rPr>
        <w:t>结算依据：根据</w:t>
      </w:r>
      <w:r>
        <w:rPr>
          <w:rFonts w:hint="eastAsia" w:hAnsi="宋体" w:cs="Arial"/>
          <w:szCs w:val="21"/>
        </w:rPr>
        <w:t>废物类别及价格表上</w:t>
      </w:r>
      <w:r>
        <w:rPr>
          <w:rFonts w:hAnsi="宋体" w:cs="Arial"/>
          <w:szCs w:val="21"/>
        </w:rPr>
        <w:t>列明的各种工业废物实际数量</w:t>
      </w:r>
      <w:r>
        <w:rPr>
          <w:rFonts w:ascii="宋体" w:hAnsi="宋体" w:cs="Arial"/>
          <w:szCs w:val="21"/>
        </w:rPr>
        <w:t>的标准核算。</w:t>
      </w:r>
    </w:p>
    <w:p>
      <w:pPr>
        <w:spacing w:line="360" w:lineRule="exact"/>
        <w:ind w:firstLine="315" w:firstLineChars="150"/>
        <w:rPr>
          <w:rFonts w:cs="Arial"/>
          <w:szCs w:val="21"/>
        </w:rPr>
      </w:pPr>
      <w:r>
        <w:rPr>
          <w:rFonts w:hAnsi="宋体" w:cs="Arial"/>
          <w:szCs w:val="21"/>
        </w:rPr>
        <w:t>（二）结算时间：按双方确认</w:t>
      </w:r>
      <w:r>
        <w:rPr>
          <w:rFonts w:hint="eastAsia" w:hAnsi="宋体" w:cs="Arial"/>
          <w:szCs w:val="21"/>
        </w:rPr>
        <w:t>价格表</w:t>
      </w:r>
      <w:r>
        <w:rPr>
          <w:rFonts w:hAnsi="宋体" w:cs="Arial"/>
          <w:szCs w:val="21"/>
        </w:rPr>
        <w:t>内容结算：应收（付）款项经双方对账核对无误后，应收款方开具财务收据（发票）并提供给应付款方；应付款方收到财务收据（发票）后，应在</w:t>
      </w:r>
      <w:r>
        <w:rPr>
          <w:rFonts w:hint="eastAsia" w:hAnsi="宋体" w:cs="Arial"/>
          <w:szCs w:val="21"/>
        </w:rPr>
        <w:t>工作日</w:t>
      </w:r>
      <w:r>
        <w:rPr>
          <w:rFonts w:hint="eastAsia" w:cs="Arial"/>
          <w:szCs w:val="21"/>
        </w:rPr>
        <w:t>30天</w:t>
      </w:r>
      <w:r>
        <w:rPr>
          <w:rFonts w:hAnsi="宋体" w:cs="Arial"/>
          <w:szCs w:val="21"/>
        </w:rPr>
        <w:t>内向应收款方以银行汇款转帐形式支付款项，并将转帐单传真给应收款方确认。</w:t>
      </w:r>
      <w:r>
        <w:rPr>
          <w:rFonts w:cs="Arial"/>
          <w:szCs w:val="21"/>
        </w:rPr>
        <w:t xml:space="preserve"> </w:t>
      </w:r>
    </w:p>
    <w:p>
      <w:pPr>
        <w:snapToGrid w:val="0"/>
        <w:spacing w:line="360" w:lineRule="exact"/>
        <w:ind w:firstLine="308" w:firstLineChars="147"/>
        <w:rPr>
          <w:rFonts w:hAnsi="宋体" w:cs="Arial"/>
          <w:szCs w:val="21"/>
        </w:rPr>
      </w:pPr>
      <w:r>
        <w:rPr>
          <w:rFonts w:cs="Arial"/>
          <w:szCs w:val="21"/>
        </w:rPr>
        <w:t>1</w:t>
      </w:r>
      <w:r>
        <w:rPr>
          <w:rFonts w:hint="eastAsia" w:ascii="宋体" w:hAnsi="宋体"/>
          <w:szCs w:val="21"/>
        </w:rPr>
        <w:t>、乙方收款单位名称：</w:t>
      </w:r>
      <w:r>
        <w:rPr>
          <w:rFonts w:hint="eastAsia" w:hAnsi="宋体" w:cs="Arial"/>
          <w:szCs w:val="21"/>
        </w:rPr>
        <w:t xml:space="preserve"> </w:t>
      </w:r>
    </w:p>
    <w:p>
      <w:pPr>
        <w:snapToGrid w:val="0"/>
        <w:spacing w:line="360" w:lineRule="exact"/>
        <w:ind w:firstLine="308" w:firstLineChars="147"/>
        <w:rPr>
          <w:rFonts w:hAnsi="宋体" w:cs="Arial"/>
          <w:szCs w:val="21"/>
        </w:rPr>
      </w:pPr>
      <w:r>
        <w:rPr>
          <w:rFonts w:hAnsi="宋体" w:cs="Arial"/>
          <w:szCs w:val="21"/>
        </w:rPr>
        <w:t>2</w:t>
      </w:r>
      <w:r>
        <w:rPr>
          <w:rFonts w:hint="eastAsia" w:hAnsi="宋体" w:cs="Arial"/>
          <w:szCs w:val="21"/>
        </w:rPr>
        <w:t xml:space="preserve">、乙方收款开户银行名称： </w:t>
      </w:r>
    </w:p>
    <w:p>
      <w:pPr>
        <w:snapToGrid w:val="0"/>
        <w:spacing w:line="360" w:lineRule="exact"/>
        <w:ind w:firstLine="308" w:firstLineChars="147"/>
        <w:rPr>
          <w:rFonts w:hAnsi="宋体" w:cs="Arial"/>
          <w:szCs w:val="21"/>
        </w:rPr>
      </w:pPr>
      <w:r>
        <w:rPr>
          <w:rFonts w:hAnsi="宋体" w:cs="Arial"/>
          <w:szCs w:val="21"/>
        </w:rPr>
        <w:t>3</w:t>
      </w:r>
      <w:r>
        <w:rPr>
          <w:rFonts w:hint="eastAsia" w:hAnsi="宋体" w:cs="Arial"/>
          <w:szCs w:val="21"/>
        </w:rPr>
        <w:t>、乙方收款银行账号：</w:t>
      </w:r>
    </w:p>
    <w:p>
      <w:pPr>
        <w:spacing w:line="360" w:lineRule="exact"/>
        <w:ind w:firstLine="315" w:firstLineChars="150"/>
        <w:rPr>
          <w:rFonts w:cs="Arial"/>
          <w:szCs w:val="21"/>
        </w:rPr>
      </w:pPr>
      <w:r>
        <w:rPr>
          <w:rFonts w:hint="eastAsia" w:hAnsi="宋体" w:cs="Arial"/>
          <w:szCs w:val="21"/>
        </w:rPr>
        <w:t>（三）</w:t>
      </w:r>
      <w:r>
        <w:rPr>
          <w:rFonts w:hAnsi="宋体" w:cs="Arial"/>
          <w:szCs w:val="21"/>
        </w:rPr>
        <w:t>若有新增废物和服务内容时，双方</w:t>
      </w:r>
      <w:r>
        <w:rPr>
          <w:rFonts w:hint="eastAsia" w:hAnsi="宋体" w:cs="Arial"/>
          <w:szCs w:val="21"/>
        </w:rPr>
        <w:t>可签订补充协议</w:t>
      </w:r>
      <w:r>
        <w:rPr>
          <w:rFonts w:hAnsi="宋体" w:cs="Arial"/>
          <w:szCs w:val="21"/>
        </w:rPr>
        <w:t>结算。</w:t>
      </w:r>
    </w:p>
    <w:p>
      <w:pPr>
        <w:snapToGrid w:val="0"/>
        <w:spacing w:line="360" w:lineRule="exact"/>
        <w:rPr>
          <w:rFonts w:cs="Arial"/>
          <w:b/>
          <w:szCs w:val="21"/>
        </w:rPr>
      </w:pPr>
      <w:r>
        <w:rPr>
          <w:rFonts w:hAnsi="宋体" w:cs="Arial"/>
          <w:b/>
          <w:szCs w:val="21"/>
        </w:rPr>
        <w:t>第</w:t>
      </w:r>
      <w:r>
        <w:rPr>
          <w:rFonts w:hint="eastAsia" w:hAnsi="宋体" w:cs="Arial"/>
          <w:b/>
          <w:szCs w:val="21"/>
        </w:rPr>
        <w:t>七</w:t>
      </w:r>
      <w:r>
        <w:rPr>
          <w:rFonts w:hAnsi="宋体" w:cs="Arial"/>
          <w:b/>
          <w:szCs w:val="21"/>
        </w:rPr>
        <w:t>条</w:t>
      </w:r>
      <w:r>
        <w:rPr>
          <w:rFonts w:hint="eastAsia" w:hAnsi="宋体" w:cs="Arial"/>
          <w:b/>
          <w:szCs w:val="21"/>
        </w:rPr>
        <w:t xml:space="preserve"> </w:t>
      </w:r>
      <w:r>
        <w:rPr>
          <w:rFonts w:hAnsi="宋体" w:cs="Arial"/>
          <w:b/>
          <w:szCs w:val="21"/>
        </w:rPr>
        <w:t>合同的违约责任</w:t>
      </w:r>
    </w:p>
    <w:p>
      <w:pPr>
        <w:snapToGrid w:val="0"/>
        <w:spacing w:line="360" w:lineRule="exact"/>
        <w:ind w:firstLine="315" w:firstLineChars="150"/>
        <w:rPr>
          <w:rFonts w:cs="Arial"/>
          <w:szCs w:val="21"/>
        </w:rPr>
      </w:pPr>
      <w:r>
        <w:rPr>
          <w:rFonts w:hAnsi="宋体" w:cs="Arial"/>
          <w:szCs w:val="21"/>
        </w:rPr>
        <w:t>（一）合同双方中一方违反本合同的规定，守约方有权要求违约方停止并纠正违约行为；造成守约方经济以及其它方面损失的，违约方应予以赔偿。</w:t>
      </w:r>
    </w:p>
    <w:p>
      <w:pPr>
        <w:snapToGrid w:val="0"/>
        <w:spacing w:line="360" w:lineRule="exact"/>
        <w:ind w:firstLine="315" w:firstLineChars="150"/>
        <w:rPr>
          <w:rFonts w:cs="Arial"/>
          <w:szCs w:val="21"/>
        </w:rPr>
      </w:pPr>
      <w:r>
        <w:rPr>
          <w:rFonts w:hAnsi="宋体" w:cs="Arial"/>
          <w:szCs w:val="21"/>
        </w:rPr>
        <w:t>（二）合同双方中一方无正当理由撤销或者解除合同，造成合同另一方损失的，应赔偿由此造成的实际损失。</w:t>
      </w:r>
    </w:p>
    <w:p>
      <w:pPr>
        <w:spacing w:line="360" w:lineRule="exact"/>
        <w:ind w:firstLine="315" w:firstLineChars="150"/>
        <w:rPr>
          <w:rFonts w:cs="Arial"/>
          <w:szCs w:val="21"/>
        </w:rPr>
      </w:pPr>
      <w:r>
        <w:rPr>
          <w:rFonts w:hAnsi="宋体" w:cs="Arial"/>
          <w:szCs w:val="21"/>
        </w:rPr>
        <w:t>（三）甲方所交付的危险废物不符合本合同规定的，乙方有权拒绝收运</w:t>
      </w:r>
      <w:r>
        <w:rPr>
          <w:rFonts w:hint="eastAsia" w:hAnsi="宋体" w:cs="Arial"/>
          <w:szCs w:val="21"/>
        </w:rPr>
        <w:t>。</w:t>
      </w:r>
      <w:r>
        <w:rPr>
          <w:rFonts w:hAnsi="宋体" w:cs="Arial"/>
          <w:szCs w:val="21"/>
        </w:rPr>
        <w:t>对已经收运进入乙方仓库的，</w:t>
      </w:r>
      <w:r>
        <w:rPr>
          <w:rFonts w:hint="eastAsia" w:ascii="宋体" w:hAnsi="宋体"/>
          <w:szCs w:val="21"/>
        </w:rPr>
        <w:t>由乙方就不符合本合同规定的工业废物（液）重新提出报价单交于甲方，经双方商议同意后，由乙方负责处理；或者将不符合本合同规定的工业废物（液）转交于第三方处理或者由甲方负责处理，乙方不承担由此而产生的费用。</w:t>
      </w:r>
      <w:r>
        <w:rPr>
          <w:rFonts w:hAnsi="宋体" w:cs="Arial"/>
          <w:szCs w:val="21"/>
        </w:rPr>
        <w:t>若为爆炸性、</w:t>
      </w:r>
      <w:r>
        <w:rPr>
          <w:rFonts w:hint="eastAsia" w:hAnsi="宋体" w:cs="Arial"/>
          <w:szCs w:val="21"/>
        </w:rPr>
        <w:t>放</w:t>
      </w:r>
      <w:r>
        <w:rPr>
          <w:rFonts w:hAnsi="宋体" w:cs="Arial"/>
          <w:szCs w:val="21"/>
        </w:rPr>
        <w:t>射性废物，乙方有权将该批废物返还给甲方</w:t>
      </w:r>
      <w:r>
        <w:rPr>
          <w:rFonts w:hint="eastAsia" w:hAnsi="宋体" w:cs="Arial"/>
          <w:szCs w:val="21"/>
        </w:rPr>
        <w:t>；</w:t>
      </w:r>
      <w:r>
        <w:rPr>
          <w:rFonts w:hAnsi="宋体" w:cs="Arial"/>
          <w:szCs w:val="21"/>
        </w:rPr>
        <w:t>乙方有权要求甲方赔偿由此造成的相关经济损失（包括分析检测费、处理工艺研究费、危险废物处理处置费、事故处理费等）并承担相应法律责任</w:t>
      </w:r>
      <w:r>
        <w:rPr>
          <w:rFonts w:hint="eastAsia" w:hAnsi="宋体" w:cs="Arial"/>
          <w:szCs w:val="21"/>
        </w:rPr>
        <w:t>；</w:t>
      </w:r>
      <w:r>
        <w:rPr>
          <w:rFonts w:hAnsi="宋体" w:cs="Arial"/>
          <w:szCs w:val="21"/>
        </w:rPr>
        <w:t>乙方有权根据《中华人民共和国环境保护法》以及其它环境保护法律、法规规定上报环境保护行政主管部门。</w:t>
      </w:r>
    </w:p>
    <w:p>
      <w:pPr>
        <w:spacing w:line="360" w:lineRule="exact"/>
        <w:ind w:firstLine="315" w:firstLineChars="150"/>
        <w:rPr>
          <w:rFonts w:cs="Arial"/>
          <w:szCs w:val="21"/>
        </w:rPr>
      </w:pPr>
      <w:r>
        <w:rPr>
          <w:rFonts w:hAnsi="宋体" w:cs="Arial"/>
          <w:szCs w:val="21"/>
        </w:rPr>
        <w:t>（四）若甲方违反合同第二条</w:t>
      </w:r>
      <w:r>
        <w:rPr>
          <w:rFonts w:cs="Arial"/>
          <w:szCs w:val="21"/>
        </w:rPr>
        <w:t>“</w:t>
      </w:r>
      <w:r>
        <w:rPr>
          <w:rFonts w:hAnsi="宋体" w:cs="Arial"/>
          <w:szCs w:val="21"/>
        </w:rPr>
        <w:t>甲方合同义务</w:t>
      </w:r>
      <w:r>
        <w:rPr>
          <w:rFonts w:cs="Arial"/>
          <w:szCs w:val="21"/>
        </w:rPr>
        <w:t>”</w:t>
      </w:r>
      <w:r>
        <w:rPr>
          <w:rFonts w:hAnsi="宋体" w:cs="Arial"/>
          <w:szCs w:val="21"/>
        </w:rPr>
        <w:t>之任何一项</w:t>
      </w:r>
      <w:r>
        <w:rPr>
          <w:rFonts w:hAnsi="宋体" w:cs="Arial"/>
          <w:bCs/>
          <w:iCs/>
          <w:szCs w:val="21"/>
        </w:rPr>
        <w:t>或者第五条</w:t>
      </w:r>
      <w:r>
        <w:rPr>
          <w:rFonts w:hAnsi="宋体" w:cs="Arial"/>
          <w:szCs w:val="21"/>
        </w:rPr>
        <w:t>的，如乙方书面通知甲方后仍不予以改正，乙方有权延缓、中止直至取消本合同，并上报甲方所在地环境保护行政主管部门，由此造成的责任由甲方负责。</w:t>
      </w:r>
    </w:p>
    <w:p>
      <w:pPr>
        <w:spacing w:line="360" w:lineRule="exact"/>
        <w:ind w:firstLine="315" w:firstLineChars="150"/>
        <w:rPr>
          <w:rFonts w:cs="Arial"/>
          <w:szCs w:val="21"/>
        </w:rPr>
      </w:pPr>
      <w:r>
        <w:rPr>
          <w:rFonts w:hAnsi="宋体" w:cs="Arial"/>
          <w:szCs w:val="21"/>
        </w:rPr>
        <w:t>（五）甲方逾期支付处理处置费、运输费，除承担违约责任外，每逾期一日按应付总额</w:t>
      </w:r>
      <w:r>
        <w:rPr>
          <w:rFonts w:cs="Arial"/>
          <w:szCs w:val="21"/>
        </w:rPr>
        <w:t>5‰</w:t>
      </w:r>
      <w:r>
        <w:rPr>
          <w:rFonts w:hAnsi="宋体" w:cs="Arial"/>
          <w:szCs w:val="21"/>
        </w:rPr>
        <w:t>支付滞纳金给乙方。</w:t>
      </w:r>
    </w:p>
    <w:p>
      <w:pPr>
        <w:spacing w:line="360" w:lineRule="exact"/>
        <w:rPr>
          <w:rFonts w:cs="Arial"/>
          <w:b/>
          <w:szCs w:val="21"/>
        </w:rPr>
      </w:pPr>
      <w:r>
        <w:rPr>
          <w:rFonts w:hAnsi="宋体" w:cs="Arial"/>
          <w:b/>
          <w:szCs w:val="21"/>
        </w:rPr>
        <w:t>第</w:t>
      </w:r>
      <w:r>
        <w:rPr>
          <w:rFonts w:hint="eastAsia" w:hAnsi="宋体" w:cs="Arial"/>
          <w:b/>
          <w:szCs w:val="21"/>
        </w:rPr>
        <w:t>八</w:t>
      </w:r>
      <w:r>
        <w:rPr>
          <w:rFonts w:hAnsi="宋体" w:cs="Arial"/>
          <w:b/>
          <w:szCs w:val="21"/>
        </w:rPr>
        <w:t>条</w:t>
      </w:r>
      <w:r>
        <w:rPr>
          <w:rFonts w:hint="eastAsia" w:hAnsi="宋体" w:cs="Arial"/>
          <w:b/>
          <w:szCs w:val="21"/>
        </w:rPr>
        <w:t xml:space="preserve"> </w:t>
      </w:r>
      <w:r>
        <w:rPr>
          <w:rFonts w:hAnsi="宋体" w:cs="Arial"/>
          <w:b/>
          <w:szCs w:val="21"/>
        </w:rPr>
        <w:t>合同的免责</w:t>
      </w:r>
    </w:p>
    <w:p>
      <w:pPr>
        <w:spacing w:line="360" w:lineRule="exact"/>
        <w:ind w:left="1" w:firstLine="411" w:firstLineChars="196"/>
        <w:rPr>
          <w:rFonts w:cs="Arial"/>
          <w:b/>
          <w:szCs w:val="21"/>
        </w:rPr>
      </w:pPr>
      <w:r>
        <w:rPr>
          <w:rFonts w:hAnsi="宋体" w:cs="Arial"/>
          <w:szCs w:val="21"/>
        </w:rPr>
        <w:t>在合同存续期内甲方或乙方因不可抗力而不能履行本合同时，应在不可抗力事件发生之后三日内向对方书面通知不能履行或者延期履行、部分履行的理由。在取得相关证明并得到对方认可后，本合同可以不履行或者延期履行、部分履行，并免予承担违约责任。</w:t>
      </w:r>
    </w:p>
    <w:p>
      <w:pPr>
        <w:spacing w:line="360" w:lineRule="exact"/>
        <w:ind w:firstLine="103" w:firstLineChars="49"/>
        <w:rPr>
          <w:rFonts w:ascii="宋体" w:hAnsi="宋体"/>
          <w:b/>
          <w:szCs w:val="21"/>
        </w:rPr>
      </w:pPr>
      <w:r>
        <w:rPr>
          <w:rFonts w:hint="eastAsia" w:ascii="宋体" w:hAnsi="宋体"/>
          <w:b/>
          <w:szCs w:val="21"/>
        </w:rPr>
        <w:t>第九条 同争议的解决</w:t>
      </w:r>
    </w:p>
    <w:p>
      <w:pPr>
        <w:spacing w:line="360" w:lineRule="exact"/>
        <w:ind w:firstLine="525" w:firstLineChars="250"/>
        <w:rPr>
          <w:rFonts w:ascii="宋体" w:hAnsi="宋体"/>
          <w:szCs w:val="21"/>
        </w:rPr>
      </w:pPr>
      <w:r>
        <w:rPr>
          <w:rFonts w:hint="eastAsia" w:ascii="宋体" w:hAnsi="宋体"/>
          <w:szCs w:val="21"/>
        </w:rPr>
        <w:t>因本协议发生的争议，由双方友好协商解决；若双方协商未达成一致，</w:t>
      </w:r>
      <w:r>
        <w:rPr>
          <w:rFonts w:hint="eastAsia" w:ascii="宋体" w:hAnsi="宋体"/>
          <w:color w:val="000000"/>
          <w:szCs w:val="21"/>
        </w:rPr>
        <w:t>合同双方或任何一方可</w:t>
      </w:r>
      <w:r>
        <w:rPr>
          <w:rFonts w:hint="eastAsia" w:ascii="宋体" w:hAnsi="宋体"/>
          <w:szCs w:val="21"/>
        </w:rPr>
        <w:t>以向乙方所在地人民法院提起诉讼。</w:t>
      </w:r>
    </w:p>
    <w:p>
      <w:pPr>
        <w:spacing w:line="360" w:lineRule="exact"/>
        <w:rPr>
          <w:rFonts w:hAnsi="宋体" w:cs="Arial"/>
          <w:b/>
          <w:szCs w:val="21"/>
        </w:rPr>
      </w:pPr>
      <w:r>
        <w:rPr>
          <w:rFonts w:hAnsi="宋体" w:cs="Arial"/>
          <w:b/>
          <w:szCs w:val="21"/>
        </w:rPr>
        <w:t>第十条</w:t>
      </w:r>
      <w:r>
        <w:rPr>
          <w:rFonts w:hint="eastAsia" w:hAnsi="宋体" w:cs="Arial"/>
          <w:b/>
          <w:szCs w:val="21"/>
        </w:rPr>
        <w:t xml:space="preserve"> </w:t>
      </w:r>
      <w:r>
        <w:rPr>
          <w:rFonts w:hAnsi="宋体" w:cs="Arial"/>
          <w:b/>
          <w:szCs w:val="21"/>
        </w:rPr>
        <w:t>合同其他事宜</w:t>
      </w:r>
    </w:p>
    <w:p>
      <w:pPr>
        <w:spacing w:line="360" w:lineRule="exact"/>
        <w:rPr>
          <w:rFonts w:cs="Arial"/>
          <w:b/>
          <w:szCs w:val="21"/>
        </w:rPr>
      </w:pPr>
      <w:r>
        <w:rPr>
          <w:rFonts w:hint="eastAsia" w:hAnsi="宋体" w:cs="Arial"/>
          <w:b/>
          <w:szCs w:val="21"/>
        </w:rPr>
        <w:t xml:space="preserve">   </w:t>
      </w:r>
      <w:r>
        <w:rPr>
          <w:rFonts w:hAnsi="宋体" w:cs="Arial"/>
          <w:szCs w:val="21"/>
        </w:rPr>
        <w:t>（一）</w:t>
      </w:r>
      <w:r>
        <w:rPr>
          <w:rFonts w:hint="eastAsia" w:ascii="宋体" w:hAnsi="宋体"/>
          <w:szCs w:val="21"/>
        </w:rPr>
        <w:t>乙方应对甲方工业废物（液）所拥有的技术秘密以及商业秘密进行保密。</w:t>
      </w:r>
    </w:p>
    <w:p>
      <w:pPr>
        <w:spacing w:line="360" w:lineRule="exact"/>
        <w:ind w:firstLine="315" w:firstLineChars="150"/>
        <w:rPr>
          <w:rFonts w:hAnsi="宋体" w:cs="Arial"/>
          <w:szCs w:val="21"/>
        </w:rPr>
      </w:pPr>
      <w:r>
        <w:rPr>
          <w:rFonts w:hAnsi="宋体" w:cs="Arial"/>
          <w:szCs w:val="21"/>
        </w:rPr>
        <w:t>（</w:t>
      </w:r>
      <w:r>
        <w:rPr>
          <w:rFonts w:hint="eastAsia" w:hAnsi="宋体" w:cs="Arial"/>
          <w:szCs w:val="21"/>
        </w:rPr>
        <w:t>二</w:t>
      </w:r>
      <w:r>
        <w:rPr>
          <w:rFonts w:hAnsi="宋体" w:cs="Arial"/>
          <w:szCs w:val="21"/>
        </w:rPr>
        <w:t>）本协议有效期至</w:t>
      </w:r>
      <w:r>
        <w:rPr>
          <w:rFonts w:cs="Arial"/>
          <w:szCs w:val="21"/>
          <w:u w:val="single"/>
        </w:rPr>
        <w:t>202</w:t>
      </w:r>
      <w:r>
        <w:rPr>
          <w:rFonts w:hint="eastAsia" w:cs="Arial"/>
          <w:szCs w:val="21"/>
          <w:u w:val="single"/>
          <w:lang w:val="en-US" w:eastAsia="zh-CN"/>
        </w:rPr>
        <w:t>3</w:t>
      </w:r>
      <w:r>
        <w:rPr>
          <w:rFonts w:hAnsi="宋体" w:cs="Arial"/>
          <w:szCs w:val="21"/>
        </w:rPr>
        <w:t>年</w:t>
      </w:r>
      <w:r>
        <w:rPr>
          <w:rFonts w:cs="Arial"/>
          <w:szCs w:val="21"/>
          <w:u w:val="single"/>
        </w:rPr>
        <w:t>10</w:t>
      </w:r>
      <w:r>
        <w:rPr>
          <w:rFonts w:hAnsi="宋体" w:cs="Arial"/>
          <w:szCs w:val="21"/>
        </w:rPr>
        <w:t>月</w:t>
      </w:r>
      <w:r>
        <w:rPr>
          <w:rFonts w:cs="Arial"/>
          <w:szCs w:val="21"/>
          <w:u w:val="single"/>
        </w:rPr>
        <w:t>19</w:t>
      </w:r>
      <w:r>
        <w:rPr>
          <w:rFonts w:hAnsi="宋体" w:cs="Arial"/>
          <w:szCs w:val="21"/>
        </w:rPr>
        <w:t>日止。</w:t>
      </w:r>
    </w:p>
    <w:p>
      <w:pPr>
        <w:spacing w:line="360" w:lineRule="exact"/>
        <w:ind w:firstLine="308" w:firstLineChars="147"/>
        <w:rPr>
          <w:rFonts w:cs="Arial"/>
          <w:b/>
          <w:szCs w:val="21"/>
        </w:rPr>
      </w:pPr>
      <w:r>
        <w:rPr>
          <w:rFonts w:hAnsi="宋体" w:cs="Arial"/>
          <w:szCs w:val="21"/>
        </w:rPr>
        <w:t>（</w:t>
      </w:r>
      <w:r>
        <w:rPr>
          <w:rFonts w:hint="eastAsia" w:hAnsi="宋体" w:cs="Arial"/>
          <w:szCs w:val="21"/>
        </w:rPr>
        <w:t>三</w:t>
      </w:r>
      <w:r>
        <w:rPr>
          <w:rFonts w:hAnsi="宋体" w:cs="Arial"/>
          <w:szCs w:val="21"/>
        </w:rPr>
        <w:t>）本合同一式</w:t>
      </w:r>
      <w:r>
        <w:rPr>
          <w:rFonts w:hint="eastAsia" w:hAnsi="宋体" w:cs="Arial"/>
          <w:szCs w:val="21"/>
          <w:u w:val="single"/>
        </w:rPr>
        <w:t>三</w:t>
      </w:r>
      <w:r>
        <w:rPr>
          <w:rFonts w:hAnsi="宋体" w:cs="Arial"/>
          <w:szCs w:val="21"/>
        </w:rPr>
        <w:t>份，甲方持</w:t>
      </w:r>
      <w:r>
        <w:rPr>
          <w:rFonts w:hint="eastAsia" w:hAnsi="宋体" w:cs="Arial"/>
          <w:szCs w:val="21"/>
          <w:u w:val="single"/>
        </w:rPr>
        <w:t>两</w:t>
      </w:r>
      <w:r>
        <w:rPr>
          <w:rFonts w:hAnsi="宋体" w:cs="Arial"/>
          <w:szCs w:val="21"/>
        </w:rPr>
        <w:t>份，乙方持</w:t>
      </w:r>
      <w:r>
        <w:rPr>
          <w:rFonts w:hint="eastAsia" w:cs="Arial"/>
          <w:szCs w:val="21"/>
          <w:u w:val="single"/>
        </w:rPr>
        <w:t>一</w:t>
      </w:r>
      <w:r>
        <w:rPr>
          <w:rFonts w:hAnsi="宋体" w:cs="Arial"/>
          <w:szCs w:val="21"/>
        </w:rPr>
        <w:t>份。</w:t>
      </w:r>
    </w:p>
    <w:p>
      <w:pPr>
        <w:spacing w:line="360" w:lineRule="exact"/>
        <w:ind w:firstLine="315" w:firstLineChars="150"/>
        <w:rPr>
          <w:rFonts w:cs="Arial"/>
          <w:b/>
          <w:szCs w:val="21"/>
        </w:rPr>
      </w:pPr>
      <w:r>
        <w:rPr>
          <w:rFonts w:hAnsi="宋体" w:cs="Arial"/>
          <w:szCs w:val="21"/>
        </w:rPr>
        <w:t>（</w:t>
      </w:r>
      <w:r>
        <w:rPr>
          <w:rFonts w:hint="eastAsia" w:hAnsi="宋体" w:cs="Arial"/>
          <w:szCs w:val="21"/>
        </w:rPr>
        <w:t>四</w:t>
      </w:r>
      <w:r>
        <w:rPr>
          <w:rFonts w:hAnsi="宋体" w:cs="Arial"/>
          <w:szCs w:val="21"/>
        </w:rPr>
        <w:t>）本合同经双方法人代表或者授权代表签名并加盖公章</w:t>
      </w:r>
      <w:r>
        <w:rPr>
          <w:rFonts w:hint="eastAsia" w:hAnsi="宋体" w:cs="Arial"/>
          <w:szCs w:val="21"/>
        </w:rPr>
        <w:t>（合同章）</w:t>
      </w:r>
      <w:r>
        <w:rPr>
          <w:rFonts w:hAnsi="宋体" w:cs="Arial"/>
          <w:szCs w:val="21"/>
        </w:rPr>
        <w:t>方可生效。</w:t>
      </w:r>
    </w:p>
    <w:p>
      <w:pPr>
        <w:spacing w:line="360" w:lineRule="exact"/>
        <w:ind w:firstLine="315" w:firstLineChars="150"/>
        <w:rPr>
          <w:rFonts w:cs="Arial"/>
          <w:b/>
          <w:szCs w:val="21"/>
        </w:rPr>
      </w:pPr>
      <w:r>
        <w:rPr>
          <w:rFonts w:hAnsi="宋体" w:cs="Arial"/>
          <w:szCs w:val="21"/>
        </w:rPr>
        <w:t>（</w:t>
      </w:r>
      <w:r>
        <w:rPr>
          <w:rFonts w:hint="eastAsia" w:hAnsi="宋体" w:cs="Arial"/>
          <w:szCs w:val="21"/>
        </w:rPr>
        <w:t>五</w:t>
      </w:r>
      <w:r>
        <w:rPr>
          <w:rFonts w:hAnsi="宋体" w:cs="Arial"/>
          <w:szCs w:val="21"/>
        </w:rPr>
        <w:t>）未尽及修正事宜，经双方协商解决或另行签约，补充协议与本合同具有同等法律效力。</w:t>
      </w:r>
    </w:p>
    <w:p>
      <w:pPr>
        <w:spacing w:line="360" w:lineRule="auto"/>
        <w:rPr>
          <w:rFonts w:cs="Arial"/>
          <w:szCs w:val="21"/>
        </w:rPr>
      </w:pPr>
    </w:p>
    <w:p>
      <w:pPr>
        <w:spacing w:line="360" w:lineRule="exact"/>
        <w:ind w:firstLine="1050" w:firstLineChars="500"/>
        <w:rPr>
          <w:rFonts w:ascii="宋体" w:hAnsi="宋体"/>
          <w:szCs w:val="21"/>
        </w:rPr>
      </w:pPr>
      <w:r>
        <w:rPr>
          <w:rFonts w:hint="eastAsia" w:ascii="宋体" w:hAnsi="宋体"/>
          <w:szCs w:val="21"/>
        </w:rPr>
        <w:t>甲方盖章                                       乙方盖章</w:t>
      </w:r>
    </w:p>
    <w:p>
      <w:pPr>
        <w:spacing w:line="360" w:lineRule="exact"/>
        <w:rPr>
          <w:rFonts w:ascii="宋体" w:hAnsi="宋体"/>
          <w:szCs w:val="21"/>
        </w:rPr>
      </w:pPr>
    </w:p>
    <w:p>
      <w:pPr>
        <w:spacing w:line="360" w:lineRule="exact"/>
        <w:ind w:firstLine="1050" w:firstLineChars="500"/>
        <w:rPr>
          <w:rFonts w:ascii="宋体" w:hAnsi="宋体"/>
          <w:szCs w:val="21"/>
        </w:rPr>
      </w:pPr>
    </w:p>
    <w:p>
      <w:pPr>
        <w:spacing w:line="360" w:lineRule="exact"/>
        <w:ind w:firstLine="1050" w:firstLineChars="500"/>
        <w:rPr>
          <w:rFonts w:ascii="宋体" w:hAnsi="宋体"/>
          <w:szCs w:val="21"/>
          <w:u w:val="single"/>
        </w:rPr>
      </w:pPr>
      <w:r>
        <w:rPr>
          <w:rFonts w:hint="eastAsia" w:ascii="宋体" w:hAnsi="宋体"/>
          <w:szCs w:val="21"/>
        </w:rPr>
        <w:t>代表签字：</w:t>
      </w:r>
      <w:r>
        <w:rPr>
          <w:rFonts w:hint="eastAsia" w:ascii="宋体" w:hAnsi="宋体"/>
          <w:szCs w:val="21"/>
          <w:u w:val="single"/>
        </w:rPr>
        <w:t xml:space="preserve">                 </w:t>
      </w:r>
      <w:r>
        <w:rPr>
          <w:rFonts w:hint="eastAsia" w:ascii="宋体" w:hAnsi="宋体"/>
          <w:szCs w:val="21"/>
        </w:rPr>
        <w:t xml:space="preserve">                    代表签字：</w:t>
      </w:r>
      <w:r>
        <w:rPr>
          <w:rFonts w:hint="eastAsia" w:ascii="宋体" w:hAnsi="宋体"/>
          <w:szCs w:val="21"/>
          <w:u w:val="single"/>
        </w:rPr>
        <w:t xml:space="preserve">                  </w:t>
      </w:r>
    </w:p>
    <w:p>
      <w:pPr>
        <w:tabs>
          <w:tab w:val="right" w:pos="9638"/>
        </w:tabs>
        <w:spacing w:line="360" w:lineRule="exact"/>
        <w:ind w:firstLine="1050" w:firstLineChars="500"/>
        <w:rPr>
          <w:rFonts w:ascii="宋体" w:hAnsi="宋体"/>
          <w:szCs w:val="21"/>
        </w:rPr>
      </w:pPr>
      <w:r>
        <w:rPr>
          <w:rFonts w:hint="eastAsia" w:ascii="宋体" w:hAnsi="宋体"/>
          <w:szCs w:val="21"/>
        </w:rPr>
        <w:t>收运联系人：</w:t>
      </w:r>
      <w:r>
        <w:rPr>
          <w:rFonts w:hint="eastAsia" w:ascii="宋体" w:hAnsi="宋体"/>
          <w:szCs w:val="21"/>
          <w:u w:val="single"/>
        </w:rPr>
        <w:t xml:space="preserve">               </w:t>
      </w:r>
      <w:r>
        <w:rPr>
          <w:rFonts w:hint="eastAsia" w:ascii="宋体" w:hAnsi="宋体"/>
          <w:szCs w:val="21"/>
        </w:rPr>
        <w:t xml:space="preserve">                    收运联系人: </w:t>
      </w:r>
      <w:r>
        <w:rPr>
          <w:rFonts w:hint="eastAsia" w:ascii="宋体" w:hAnsi="宋体"/>
          <w:szCs w:val="21"/>
          <w:u w:val="single"/>
        </w:rPr>
        <w:t xml:space="preserve">                </w:t>
      </w:r>
    </w:p>
    <w:p>
      <w:pPr>
        <w:spacing w:line="360" w:lineRule="exact"/>
        <w:ind w:firstLine="1050" w:firstLineChars="500"/>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联系电话：</w:t>
      </w:r>
      <w:r>
        <w:rPr>
          <w:rFonts w:hint="eastAsia" w:ascii="宋体" w:hAnsi="宋体"/>
          <w:szCs w:val="21"/>
          <w:u w:val="single"/>
        </w:rPr>
        <w:t xml:space="preserve">                   </w:t>
      </w:r>
    </w:p>
    <w:p>
      <w:pPr>
        <w:spacing w:line="360" w:lineRule="exact"/>
        <w:ind w:firstLine="1050" w:firstLineChars="500"/>
        <w:rPr>
          <w:rFonts w:ascii="宋体" w:hAnsi="宋体"/>
          <w:szCs w:val="21"/>
        </w:rPr>
      </w:pPr>
      <w:r>
        <w:rPr>
          <w:rFonts w:hint="eastAsia" w:ascii="宋体" w:hAnsi="宋体"/>
          <w:szCs w:val="21"/>
        </w:rPr>
        <w:t>传    真：</w:t>
      </w:r>
      <w:r>
        <w:rPr>
          <w:rFonts w:hint="eastAsia" w:ascii="宋体" w:hAnsi="宋体"/>
          <w:szCs w:val="21"/>
          <w:u w:val="single"/>
        </w:rPr>
        <w:t xml:space="preserve">                 </w:t>
      </w:r>
      <w:r>
        <w:rPr>
          <w:rFonts w:hint="eastAsia" w:ascii="宋体" w:hAnsi="宋体"/>
          <w:szCs w:val="21"/>
        </w:rPr>
        <w:t xml:space="preserve">                    传    真：</w:t>
      </w:r>
      <w:r>
        <w:rPr>
          <w:rFonts w:hint="eastAsia" w:ascii="宋体" w:hAnsi="宋体"/>
          <w:szCs w:val="21"/>
          <w:u w:val="single"/>
        </w:rPr>
        <w:t xml:space="preserve">                   </w:t>
      </w:r>
      <w:r>
        <w:rPr>
          <w:rFonts w:hint="eastAsia" w:ascii="宋体" w:hAnsi="宋体"/>
          <w:szCs w:val="21"/>
        </w:rPr>
        <w:t xml:space="preserve"> </w:t>
      </w:r>
    </w:p>
    <w:p>
      <w:pPr>
        <w:spacing w:line="360" w:lineRule="exact"/>
        <w:ind w:firstLine="840" w:firstLineChars="400"/>
        <w:rPr>
          <w:rFonts w:ascii="宋体" w:hAnsi="宋体"/>
          <w:szCs w:val="21"/>
          <w:u w:val="single"/>
        </w:rPr>
      </w:pPr>
      <w:r>
        <w:rPr>
          <w:rFonts w:hint="eastAsia" w:ascii="宋体" w:hAnsi="宋体"/>
          <w:szCs w:val="21"/>
        </w:rPr>
        <w:t xml:space="preserve">                                           </w:t>
      </w:r>
    </w:p>
    <w:p>
      <w:pPr>
        <w:spacing w:line="300" w:lineRule="exact"/>
        <w:rPr>
          <w:rFonts w:hAnsi="宋体" w:cs="Arial"/>
          <w:b/>
          <w:szCs w:val="21"/>
        </w:rPr>
      </w:pPr>
    </w:p>
    <w:sectPr>
      <w:head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9A0A2"/>
    <w:multiLevelType w:val="singleLevel"/>
    <w:tmpl w:val="B8A9A0A2"/>
    <w:lvl w:ilvl="0" w:tentative="0">
      <w:start w:val="1"/>
      <w:numFmt w:val="chineseCounting"/>
      <w:suff w:val="nothing"/>
      <w:lvlText w:val="%1、"/>
      <w:lvlJc w:val="left"/>
      <w:rPr>
        <w:rFonts w:hint="eastAsia"/>
      </w:rPr>
    </w:lvl>
  </w:abstractNum>
  <w:abstractNum w:abstractNumId="1">
    <w:nsid w:val="D46D8DF9"/>
    <w:multiLevelType w:val="singleLevel"/>
    <w:tmpl w:val="D46D8DF9"/>
    <w:lvl w:ilvl="0" w:tentative="0">
      <w:start w:val="1"/>
      <w:numFmt w:val="decimal"/>
      <w:lvlText w:val="%1."/>
      <w:lvlJc w:val="left"/>
      <w:pPr>
        <w:tabs>
          <w:tab w:val="left" w:pos="312"/>
        </w:tabs>
      </w:pPr>
    </w:lvl>
  </w:abstractNum>
  <w:abstractNum w:abstractNumId="2">
    <w:nsid w:val="09504DEE"/>
    <w:multiLevelType w:val="singleLevel"/>
    <w:tmpl w:val="09504DEE"/>
    <w:lvl w:ilvl="0" w:tentative="0">
      <w:start w:val="1"/>
      <w:numFmt w:val="decimal"/>
      <w:lvlText w:val="%1."/>
      <w:lvlJc w:val="left"/>
      <w:pPr>
        <w:tabs>
          <w:tab w:val="left" w:pos="312"/>
        </w:tabs>
      </w:pPr>
    </w:lvl>
  </w:abstractNum>
  <w:abstractNum w:abstractNumId="3">
    <w:nsid w:val="1F9B33F2"/>
    <w:multiLevelType w:val="singleLevel"/>
    <w:tmpl w:val="1F9B33F2"/>
    <w:lvl w:ilvl="0" w:tentative="0">
      <w:start w:val="1"/>
      <w:numFmt w:val="decimal"/>
      <w:lvlText w:val="%1."/>
      <w:lvlJc w:val="left"/>
      <w:pPr>
        <w:tabs>
          <w:tab w:val="left" w:pos="312"/>
        </w:tabs>
      </w:pPr>
    </w:lvl>
  </w:abstractNum>
  <w:abstractNum w:abstractNumId="4">
    <w:nsid w:val="594781A4"/>
    <w:multiLevelType w:val="singleLevel"/>
    <w:tmpl w:val="594781A4"/>
    <w:lvl w:ilvl="0" w:tentative="0">
      <w:start w:val="1"/>
      <w:numFmt w:val="chineseCounting"/>
      <w:suff w:val="nothing"/>
      <w:lvlText w:val="第%1条"/>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4NjJkNDE0YTg0YTk3MDdjOTkzMDFkNzg1NTBiNWEifQ=="/>
  </w:docVars>
  <w:rsids>
    <w:rsidRoot w:val="007C7C41"/>
    <w:rsid w:val="00026520"/>
    <w:rsid w:val="00026832"/>
    <w:rsid w:val="0004220C"/>
    <w:rsid w:val="00076176"/>
    <w:rsid w:val="00094ADC"/>
    <w:rsid w:val="000B4AC9"/>
    <w:rsid w:val="000C2AAD"/>
    <w:rsid w:val="000C4FCD"/>
    <w:rsid w:val="000C7B07"/>
    <w:rsid w:val="000D17C4"/>
    <w:rsid w:val="000E22D8"/>
    <w:rsid w:val="000E3EB7"/>
    <w:rsid w:val="000F59A8"/>
    <w:rsid w:val="000F6F00"/>
    <w:rsid w:val="00103E0F"/>
    <w:rsid w:val="001041D4"/>
    <w:rsid w:val="001111B1"/>
    <w:rsid w:val="00113DE3"/>
    <w:rsid w:val="001229C1"/>
    <w:rsid w:val="001378A6"/>
    <w:rsid w:val="001407DC"/>
    <w:rsid w:val="001508AD"/>
    <w:rsid w:val="0015261A"/>
    <w:rsid w:val="00160D83"/>
    <w:rsid w:val="00162A8F"/>
    <w:rsid w:val="00185494"/>
    <w:rsid w:val="00185951"/>
    <w:rsid w:val="0019333A"/>
    <w:rsid w:val="0019550A"/>
    <w:rsid w:val="001C3297"/>
    <w:rsid w:val="001D36D3"/>
    <w:rsid w:val="001D770E"/>
    <w:rsid w:val="001F7DBC"/>
    <w:rsid w:val="00202942"/>
    <w:rsid w:val="002053A9"/>
    <w:rsid w:val="00206640"/>
    <w:rsid w:val="00220D7A"/>
    <w:rsid w:val="0023261F"/>
    <w:rsid w:val="00266420"/>
    <w:rsid w:val="00272B8C"/>
    <w:rsid w:val="002837F0"/>
    <w:rsid w:val="00285835"/>
    <w:rsid w:val="002A4AE2"/>
    <w:rsid w:val="002B187F"/>
    <w:rsid w:val="002B1C23"/>
    <w:rsid w:val="002B2B07"/>
    <w:rsid w:val="002C024E"/>
    <w:rsid w:val="002C2671"/>
    <w:rsid w:val="002F6DB9"/>
    <w:rsid w:val="003409D6"/>
    <w:rsid w:val="00350BE7"/>
    <w:rsid w:val="00354EDA"/>
    <w:rsid w:val="003552E1"/>
    <w:rsid w:val="003574F9"/>
    <w:rsid w:val="00384497"/>
    <w:rsid w:val="003C1D5E"/>
    <w:rsid w:val="003E08E9"/>
    <w:rsid w:val="00404488"/>
    <w:rsid w:val="00444647"/>
    <w:rsid w:val="004470A7"/>
    <w:rsid w:val="004473FA"/>
    <w:rsid w:val="004628AB"/>
    <w:rsid w:val="004A0F69"/>
    <w:rsid w:val="004A2D0A"/>
    <w:rsid w:val="004A4A1C"/>
    <w:rsid w:val="004D683E"/>
    <w:rsid w:val="004F3BA6"/>
    <w:rsid w:val="00502EE6"/>
    <w:rsid w:val="005038C5"/>
    <w:rsid w:val="00534A9A"/>
    <w:rsid w:val="00536FC9"/>
    <w:rsid w:val="005421CC"/>
    <w:rsid w:val="00544DAD"/>
    <w:rsid w:val="00572826"/>
    <w:rsid w:val="00585B71"/>
    <w:rsid w:val="00590192"/>
    <w:rsid w:val="005A3261"/>
    <w:rsid w:val="005C2A6D"/>
    <w:rsid w:val="005E016F"/>
    <w:rsid w:val="005E12CB"/>
    <w:rsid w:val="005F3395"/>
    <w:rsid w:val="005F6FA4"/>
    <w:rsid w:val="006101E4"/>
    <w:rsid w:val="00613998"/>
    <w:rsid w:val="00616524"/>
    <w:rsid w:val="006377EA"/>
    <w:rsid w:val="00644452"/>
    <w:rsid w:val="0065340C"/>
    <w:rsid w:val="00655E0C"/>
    <w:rsid w:val="0067271C"/>
    <w:rsid w:val="0068371B"/>
    <w:rsid w:val="006A056B"/>
    <w:rsid w:val="006A6784"/>
    <w:rsid w:val="006B274D"/>
    <w:rsid w:val="006C23B0"/>
    <w:rsid w:val="006E13DA"/>
    <w:rsid w:val="006E407C"/>
    <w:rsid w:val="00706CE7"/>
    <w:rsid w:val="00712128"/>
    <w:rsid w:val="00712F84"/>
    <w:rsid w:val="0071738F"/>
    <w:rsid w:val="00722BBF"/>
    <w:rsid w:val="00750DC3"/>
    <w:rsid w:val="007515A3"/>
    <w:rsid w:val="007C66A5"/>
    <w:rsid w:val="007C7C41"/>
    <w:rsid w:val="007D2559"/>
    <w:rsid w:val="007D356C"/>
    <w:rsid w:val="007D401D"/>
    <w:rsid w:val="007D6D66"/>
    <w:rsid w:val="007E0833"/>
    <w:rsid w:val="007F12CE"/>
    <w:rsid w:val="00801062"/>
    <w:rsid w:val="00810469"/>
    <w:rsid w:val="008226A4"/>
    <w:rsid w:val="00825689"/>
    <w:rsid w:val="00826C2A"/>
    <w:rsid w:val="00833594"/>
    <w:rsid w:val="008655EF"/>
    <w:rsid w:val="00877D26"/>
    <w:rsid w:val="00885372"/>
    <w:rsid w:val="00885BB1"/>
    <w:rsid w:val="008A5D13"/>
    <w:rsid w:val="008A5E5D"/>
    <w:rsid w:val="008D0C9C"/>
    <w:rsid w:val="008E54DB"/>
    <w:rsid w:val="00903C20"/>
    <w:rsid w:val="00911FD5"/>
    <w:rsid w:val="00912925"/>
    <w:rsid w:val="00921051"/>
    <w:rsid w:val="00927127"/>
    <w:rsid w:val="009308A5"/>
    <w:rsid w:val="009345BA"/>
    <w:rsid w:val="009368D3"/>
    <w:rsid w:val="00976C4B"/>
    <w:rsid w:val="009A1D1C"/>
    <w:rsid w:val="009B5FB6"/>
    <w:rsid w:val="009D055E"/>
    <w:rsid w:val="009F30ED"/>
    <w:rsid w:val="00A12750"/>
    <w:rsid w:val="00A20E43"/>
    <w:rsid w:val="00A23BA5"/>
    <w:rsid w:val="00A37FF5"/>
    <w:rsid w:val="00A53A34"/>
    <w:rsid w:val="00A801C1"/>
    <w:rsid w:val="00A81F44"/>
    <w:rsid w:val="00A91450"/>
    <w:rsid w:val="00AA145B"/>
    <w:rsid w:val="00AB4256"/>
    <w:rsid w:val="00AC51EC"/>
    <w:rsid w:val="00AD6534"/>
    <w:rsid w:val="00B0097F"/>
    <w:rsid w:val="00B22937"/>
    <w:rsid w:val="00B3412E"/>
    <w:rsid w:val="00B35BE1"/>
    <w:rsid w:val="00B37B00"/>
    <w:rsid w:val="00B52059"/>
    <w:rsid w:val="00B56A7F"/>
    <w:rsid w:val="00B66748"/>
    <w:rsid w:val="00B7493C"/>
    <w:rsid w:val="00B87532"/>
    <w:rsid w:val="00BB0BBD"/>
    <w:rsid w:val="00BB5B6B"/>
    <w:rsid w:val="00BD0325"/>
    <w:rsid w:val="00BD3ADB"/>
    <w:rsid w:val="00BD476F"/>
    <w:rsid w:val="00BE0D00"/>
    <w:rsid w:val="00BF5E60"/>
    <w:rsid w:val="00C10E71"/>
    <w:rsid w:val="00C56430"/>
    <w:rsid w:val="00CB7695"/>
    <w:rsid w:val="00CC512E"/>
    <w:rsid w:val="00CC68B0"/>
    <w:rsid w:val="00CD6C9C"/>
    <w:rsid w:val="00CE15C5"/>
    <w:rsid w:val="00CF1803"/>
    <w:rsid w:val="00D069B4"/>
    <w:rsid w:val="00D379A2"/>
    <w:rsid w:val="00D70A69"/>
    <w:rsid w:val="00D80103"/>
    <w:rsid w:val="00D85CA0"/>
    <w:rsid w:val="00D93253"/>
    <w:rsid w:val="00DA67B2"/>
    <w:rsid w:val="00DA7A93"/>
    <w:rsid w:val="00DB2314"/>
    <w:rsid w:val="00DB2CAE"/>
    <w:rsid w:val="00DB5AB0"/>
    <w:rsid w:val="00DF2E12"/>
    <w:rsid w:val="00E14BA2"/>
    <w:rsid w:val="00E17DCF"/>
    <w:rsid w:val="00E250FD"/>
    <w:rsid w:val="00E271E4"/>
    <w:rsid w:val="00E40CEC"/>
    <w:rsid w:val="00E51E05"/>
    <w:rsid w:val="00E538A7"/>
    <w:rsid w:val="00E55A18"/>
    <w:rsid w:val="00E561F7"/>
    <w:rsid w:val="00E72E7B"/>
    <w:rsid w:val="00E8167A"/>
    <w:rsid w:val="00EA286E"/>
    <w:rsid w:val="00EA3476"/>
    <w:rsid w:val="00EB5BD9"/>
    <w:rsid w:val="00ED2FB9"/>
    <w:rsid w:val="00EE4071"/>
    <w:rsid w:val="00EF202B"/>
    <w:rsid w:val="00EF4C05"/>
    <w:rsid w:val="00F43369"/>
    <w:rsid w:val="00F661DC"/>
    <w:rsid w:val="00F74538"/>
    <w:rsid w:val="00F7673C"/>
    <w:rsid w:val="00F80705"/>
    <w:rsid w:val="00F87DB3"/>
    <w:rsid w:val="00F93939"/>
    <w:rsid w:val="00FB34C2"/>
    <w:rsid w:val="00FB7D38"/>
    <w:rsid w:val="00FC3F60"/>
    <w:rsid w:val="00FE2A63"/>
    <w:rsid w:val="02654867"/>
    <w:rsid w:val="03634626"/>
    <w:rsid w:val="0B4D20E1"/>
    <w:rsid w:val="0F0207DB"/>
    <w:rsid w:val="11AA79EB"/>
    <w:rsid w:val="1C0E2CEB"/>
    <w:rsid w:val="29C91151"/>
    <w:rsid w:val="3BEE6177"/>
    <w:rsid w:val="3D422619"/>
    <w:rsid w:val="3D897C7C"/>
    <w:rsid w:val="432A4438"/>
    <w:rsid w:val="4349552E"/>
    <w:rsid w:val="45EE264F"/>
    <w:rsid w:val="472666A8"/>
    <w:rsid w:val="47F87C39"/>
    <w:rsid w:val="54F16ABB"/>
    <w:rsid w:val="5C9A39C0"/>
    <w:rsid w:val="5FAE2B10"/>
    <w:rsid w:val="645E6340"/>
    <w:rsid w:val="68320EBE"/>
    <w:rsid w:val="68840209"/>
    <w:rsid w:val="7233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adjustRightInd w:val="0"/>
      <w:snapToGrid w:val="0"/>
      <w:spacing w:line="360" w:lineRule="atLeast"/>
      <w:ind w:firstLine="480"/>
    </w:pPr>
    <w:rPr>
      <w:sz w:val="24"/>
    </w:r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FollowedHyperlink"/>
    <w:basedOn w:val="9"/>
    <w:unhideWhenUsed/>
    <w:qFormat/>
    <w:uiPriority w:val="99"/>
    <w:rPr>
      <w:color w:val="800080"/>
      <w:u w:val="single"/>
    </w:rPr>
  </w:style>
  <w:style w:type="character" w:styleId="12">
    <w:name w:val="Emphasis"/>
    <w:basedOn w:val="9"/>
    <w:qFormat/>
    <w:uiPriority w:val="0"/>
    <w:rPr>
      <w:color w:val="CC0000"/>
    </w:rPr>
  </w:style>
  <w:style w:type="character" w:styleId="13">
    <w:name w:val="Hyperlink"/>
    <w:basedOn w:val="9"/>
    <w:qFormat/>
    <w:uiPriority w:val="99"/>
    <w:rPr>
      <w:color w:val="990000"/>
      <w:sz w:val="18"/>
      <w:szCs w:val="18"/>
      <w:u w:val="none"/>
    </w:rPr>
  </w:style>
  <w:style w:type="character" w:customStyle="1" w:styleId="14">
    <w:name w:val="style21"/>
    <w:basedOn w:val="9"/>
    <w:qFormat/>
    <w:uiPriority w:val="0"/>
    <w:rPr>
      <w:sz w:val="22"/>
      <w:szCs w:val="22"/>
    </w:rPr>
  </w:style>
  <w:style w:type="paragraph" w:customStyle="1" w:styleId="15">
    <w:name w:val="font5"/>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font7"/>
    <w:basedOn w:val="1"/>
    <w:uiPriority w:val="0"/>
    <w:pPr>
      <w:widowControl/>
      <w:spacing w:before="100" w:beforeAutospacing="1" w:after="100" w:afterAutospacing="1"/>
      <w:jc w:val="left"/>
    </w:pPr>
    <w:rPr>
      <w:rFonts w:ascii="宋体" w:hAnsi="宋体" w:cs="宋体"/>
      <w:kern w:val="0"/>
      <w:sz w:val="22"/>
      <w:szCs w:val="22"/>
    </w:rPr>
  </w:style>
  <w:style w:type="paragraph" w:customStyle="1" w:styleId="18">
    <w:name w:val="xl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2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 w:type="paragraph" w:customStyle="1" w:styleId="23">
    <w:name w:val="xl70"/>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36"/>
      <w:szCs w:val="36"/>
    </w:rPr>
  </w:style>
  <w:style w:type="paragraph" w:customStyle="1" w:styleId="24">
    <w:name w:val="xl71"/>
    <w:basedOn w:val="1"/>
    <w:qFormat/>
    <w:uiPriority w:val="0"/>
    <w:pPr>
      <w:widowControl/>
      <w:pBdr>
        <w:top w:val="single" w:color="auto" w:sz="4" w:space="0"/>
      </w:pBdr>
      <w:spacing w:before="100" w:beforeAutospacing="1" w:after="100" w:afterAutospacing="1"/>
      <w:jc w:val="center"/>
    </w:pPr>
    <w:rPr>
      <w:rFonts w:ascii="宋体" w:hAnsi="宋体" w:cs="宋体"/>
      <w:kern w:val="0"/>
      <w:sz w:val="24"/>
    </w:rPr>
  </w:style>
  <w:style w:type="character" w:customStyle="1" w:styleId="25">
    <w:name w:val="标题 2 Char"/>
    <w:basedOn w:val="9"/>
    <w:link w:val="2"/>
    <w:qFormat/>
    <w:uiPriority w:val="9"/>
    <w:rPr>
      <w:rFonts w:ascii="宋体" w:hAnsi="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12</Pages>
  <Words>6076</Words>
  <Characters>6543</Characters>
  <Lines>56</Lines>
  <Paragraphs>15</Paragraphs>
  <TotalTime>7505</TotalTime>
  <ScaleCrop>false</ScaleCrop>
  <LinksUpToDate>false</LinksUpToDate>
  <CharactersWithSpaces>7435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2020-10-12T02:09:00Z</dcterms:created>
  <dc:creator>jwc</dc:creator>
  <cp:lastModifiedBy>亲亲他爸</cp:lastModifiedBy>
  <cp:lastPrinted>2009-02-17T01:24:00Z</cp:lastPrinted>
  <dcterms:modified xsi:type="dcterms:W3CDTF">2022-10-05T07:08:53Z</dcterms:modified>
  <dc:title>湖南科技大学2005-2006年教材招标</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F770449AE9274B5797565D567D18E330</vt:lpwstr>
  </property>
</Properties>
</file>