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NO：化职院教&lt;2019&gt;</w:t>
      </w:r>
      <w:r>
        <w:rPr>
          <w:rFonts w:hint="eastAsia" w:ascii="宋体" w:hAnsi="宋体" w:cs="宋体"/>
          <w:kern w:val="0"/>
          <w:sz w:val="24"/>
          <w:lang w:val="en-US" w:eastAsia="zh-CN"/>
        </w:rPr>
        <w:t>7</w:t>
      </w:r>
      <w:r>
        <w:rPr>
          <w:rFonts w:hint="eastAsia" w:ascii="宋体" w:hAnsi="宋体" w:cs="宋体"/>
          <w:kern w:val="0"/>
          <w:sz w:val="24"/>
        </w:rPr>
        <w:t>号</w:t>
      </w:r>
    </w:p>
    <w:p>
      <w:pPr>
        <w:jc w:val="center"/>
        <w:rPr>
          <w:rFonts w:eastAsia="黑体"/>
          <w:sz w:val="36"/>
        </w:rPr>
      </w:pPr>
    </w:p>
    <w:p>
      <w:pPr>
        <w:jc w:val="center"/>
        <w:rPr>
          <w:rFonts w:eastAsia="黑体"/>
          <w:sz w:val="36"/>
        </w:rPr>
      </w:pPr>
      <w:r>
        <w:rPr>
          <w:rFonts w:hint="eastAsia" w:eastAsia="黑体"/>
          <w:sz w:val="36"/>
        </w:rPr>
        <w:t>湖南化工职业技术学院</w:t>
      </w:r>
    </w:p>
    <w:p>
      <w:pPr>
        <w:pStyle w:val="3"/>
        <w:pBdr>
          <w:bottom w:val="dashed" w:color="CCCCCC" w:sz="6" w:space="8"/>
        </w:pBdr>
        <w:shd w:val="clear" w:color="auto" w:fill="FBFDFE"/>
        <w:spacing w:before="0" w:beforeAutospacing="0" w:after="0" w:afterAutospacing="0"/>
        <w:jc w:val="center"/>
        <w:rPr>
          <w:rFonts w:hint="eastAsia" w:ascii="Times New Roman" w:hAnsi="Times New Roman" w:eastAsia="黑体" w:cs="Times New Roman"/>
          <w:b w:val="0"/>
          <w:bCs w:val="0"/>
          <w:kern w:val="2"/>
          <w:sz w:val="36"/>
          <w:szCs w:val="24"/>
          <w:lang w:val="en-US" w:eastAsia="zh-CN" w:bidi="ar-SA"/>
        </w:rPr>
      </w:pPr>
      <w:r>
        <w:rPr>
          <w:rFonts w:hint="eastAsia" w:ascii="Times New Roman" w:hAnsi="Times New Roman" w:eastAsia="黑体" w:cs="Times New Roman"/>
          <w:b w:val="0"/>
          <w:bCs w:val="0"/>
          <w:kern w:val="2"/>
          <w:sz w:val="36"/>
          <w:szCs w:val="24"/>
          <w:lang w:val="en-US" w:eastAsia="zh-CN" w:bidi="ar-SA"/>
        </w:rPr>
        <w:t>全国职业院校技能大赛职业院校教学能力比赛</w:t>
      </w:r>
    </w:p>
    <w:p>
      <w:pPr>
        <w:pStyle w:val="3"/>
        <w:pBdr>
          <w:bottom w:val="dashed" w:color="CCCCCC" w:sz="6" w:space="8"/>
        </w:pBdr>
        <w:shd w:val="clear" w:color="auto" w:fill="FBFDFE"/>
        <w:spacing w:before="0" w:beforeAutospacing="0" w:after="0" w:afterAutospacing="0"/>
        <w:jc w:val="center"/>
        <w:rPr>
          <w:rFonts w:hint="eastAsia" w:ascii="Times New Roman" w:hAnsi="Times New Roman" w:eastAsia="黑体" w:cs="Times New Roman"/>
          <w:b w:val="0"/>
          <w:bCs w:val="0"/>
          <w:kern w:val="2"/>
          <w:sz w:val="36"/>
          <w:szCs w:val="24"/>
          <w:lang w:val="en-US" w:eastAsia="zh-CN" w:bidi="ar-SA"/>
        </w:rPr>
      </w:pPr>
      <w:r>
        <w:rPr>
          <w:rFonts w:hint="eastAsia" w:ascii="Times New Roman" w:hAnsi="Times New Roman" w:eastAsia="黑体" w:cs="Times New Roman"/>
          <w:b w:val="0"/>
          <w:bCs w:val="0"/>
          <w:kern w:val="2"/>
          <w:sz w:val="36"/>
          <w:szCs w:val="24"/>
          <w:lang w:val="en-US" w:eastAsia="zh-CN" w:bidi="ar-SA"/>
        </w:rPr>
        <w:t>赛事接待服务平台建设项目</w:t>
      </w:r>
    </w:p>
    <w:p>
      <w:r>
        <w:rPr>
          <w:sz w:val="20"/>
        </w:rPr>
        <mc:AlternateContent>
          <mc:Choice Requires="wps">
            <w:drawing>
              <wp:anchor distT="0" distB="0" distL="114300" distR="114300" simplePos="0" relativeHeight="251658240" behindDoc="0" locked="0" layoutInCell="1" allowOverlap="1">
                <wp:simplePos x="0" y="0"/>
                <wp:positionH relativeFrom="column">
                  <wp:posOffset>2171700</wp:posOffset>
                </wp:positionH>
                <wp:positionV relativeFrom="paragraph">
                  <wp:posOffset>100965</wp:posOffset>
                </wp:positionV>
                <wp:extent cx="1714500" cy="5862955"/>
                <wp:effectExtent l="0" t="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714500" cy="5862955"/>
                        </a:xfrm>
                        <a:prstGeom prst="rect">
                          <a:avLst/>
                        </a:prstGeom>
                        <a:noFill/>
                        <a:ln>
                          <a:noFill/>
                        </a:ln>
                        <a:effectLst/>
                      </wps:spPr>
                      <wps:txbx>
                        <w:txbxContent>
                          <w:p>
                            <w:pPr>
                              <w:jc w:val="center"/>
                              <w:rPr>
                                <w:rFonts w:eastAsia="黑体"/>
                                <w:sz w:val="144"/>
                              </w:rPr>
                            </w:pPr>
                            <w:r>
                              <w:rPr>
                                <w:rFonts w:hint="eastAsia" w:eastAsia="黑体"/>
                                <w:sz w:val="144"/>
                              </w:rPr>
                              <w:t>招  标  书</w:t>
                            </w:r>
                          </w:p>
                        </w:txbxContent>
                      </wps:txbx>
                      <wps:bodyPr rot="0" vert="eaVert" wrap="square" lIns="91440" tIns="45720" rIns="91440" bIns="45720" anchor="t" anchorCtr="0" upright="1">
                        <a:noAutofit/>
                      </wps:bodyPr>
                    </wps:wsp>
                  </a:graphicData>
                </a:graphic>
              </wp:anchor>
            </w:drawing>
          </mc:Choice>
          <mc:Fallback>
            <w:pict>
              <v:shape id="文本框 2" o:spid="_x0000_s1026" o:spt="202" type="#_x0000_t202" style="position:absolute;left:0pt;margin-left:171pt;margin-top:7.95pt;height:461.65pt;width:135pt;mso-wrap-distance-bottom:0pt;mso-wrap-distance-left:9pt;mso-wrap-distance-right:9pt;mso-wrap-distance-top:0pt;z-index:251658240;mso-width-relative:page;mso-height-relative:page;" filled="f" stroked="f" coordsize="21600,21600" o:gfxdata="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06Fx2gAAAAoBAAAPAAAAAAAAAAEAIAAAACIAAABkcnMv&#10;ZG93bnJldi54bWxQSwECFAAUAAAACACHTuJAFo9yEwECAADYAwAADgAAAAAAAAABACAAAAApAQAA&#10;ZHJzL2Uyb0RvYy54bWxQSwUGAAAAAAYABgBZAQAAnAUAAAAA&#10;">
                <v:fill on="f" focussize="0,0"/>
                <v:stroke on="f"/>
                <v:imagedata o:title=""/>
                <o:lock v:ext="edit" aspectratio="f"/>
                <v:textbox style="layout-flow:vertical-ideographic;">
                  <w:txbxContent>
                    <w:p>
                      <w:pPr>
                        <w:jc w:val="center"/>
                        <w:rPr>
                          <w:rFonts w:eastAsia="黑体"/>
                          <w:sz w:val="144"/>
                        </w:rPr>
                      </w:pPr>
                      <w:r>
                        <w:rPr>
                          <w:rFonts w:hint="eastAsia" w:eastAsia="黑体"/>
                          <w:sz w:val="144"/>
                        </w:rPr>
                        <w:t>招  标  书</w:t>
                      </w:r>
                    </w:p>
                  </w:txbxContent>
                </v:textbox>
                <w10:wrap type="square"/>
              </v:shape>
            </w:pict>
          </mc:Fallback>
        </mc:AlternateContent>
      </w:r>
    </w:p>
    <w:p/>
    <w:p/>
    <w:p/>
    <w:p/>
    <w:p/>
    <w:p/>
    <w:p/>
    <w:p/>
    <w:p/>
    <w:p/>
    <w:p/>
    <w:p/>
    <w:p/>
    <w:p/>
    <w:p/>
    <w:p/>
    <w:p/>
    <w:p/>
    <w:p/>
    <w:p/>
    <w:p/>
    <w:p/>
    <w:p/>
    <w:p/>
    <w:p/>
    <w:p/>
    <w:p/>
    <w:p/>
    <w:p/>
    <w:p/>
    <w:p/>
    <w:p>
      <w:pPr>
        <w:jc w:val="center"/>
        <w:rPr>
          <w:sz w:val="32"/>
        </w:rPr>
      </w:pPr>
      <w:r>
        <w:rPr>
          <w:rFonts w:hint="eastAsia"/>
          <w:sz w:val="32"/>
        </w:rPr>
        <w:t>2019年</w:t>
      </w:r>
      <w:r>
        <w:rPr>
          <w:rFonts w:hint="eastAsia"/>
          <w:sz w:val="32"/>
          <w:lang w:val="en-US" w:eastAsia="zh-CN"/>
        </w:rPr>
        <w:t>4</w:t>
      </w:r>
      <w:r>
        <w:rPr>
          <w:rFonts w:hint="eastAsia"/>
          <w:sz w:val="32"/>
        </w:rPr>
        <w:t>月</w:t>
      </w:r>
    </w:p>
    <w:p>
      <w:pPr>
        <w:pStyle w:val="3"/>
        <w:pBdr>
          <w:bottom w:val="dashed" w:color="CCCCCC" w:sz="6" w:space="8"/>
        </w:pBdr>
        <w:shd w:val="clear" w:color="auto" w:fill="FBFDFE"/>
        <w:spacing w:before="0" w:beforeAutospacing="0" w:after="0" w:afterAutospacing="0"/>
        <w:jc w:val="center"/>
        <w:rPr>
          <w:rFonts w:eastAsia="黑体"/>
        </w:rPr>
      </w:pPr>
      <w:r>
        <w:rPr>
          <w:rFonts w:hint="eastAsia" w:eastAsia="黑体"/>
        </w:rPr>
        <w:t>湖南化工职业技术学院</w:t>
      </w:r>
    </w:p>
    <w:p>
      <w:pPr>
        <w:pStyle w:val="3"/>
        <w:pBdr>
          <w:bottom w:val="dashed" w:color="CCCCCC" w:sz="6" w:space="8"/>
        </w:pBdr>
        <w:shd w:val="clear" w:color="auto" w:fill="FBFDFE"/>
        <w:spacing w:before="0" w:beforeAutospacing="0" w:after="0" w:afterAutospacing="0"/>
        <w:jc w:val="center"/>
        <w:rPr>
          <w:rFonts w:hint="eastAsia" w:eastAsia="黑体"/>
          <w:lang w:val="en-US" w:eastAsia="zh-CN"/>
        </w:rPr>
      </w:pPr>
      <w:r>
        <w:rPr>
          <w:rFonts w:hint="eastAsia" w:eastAsia="黑体"/>
          <w:lang w:val="en-US" w:eastAsia="zh-CN"/>
        </w:rPr>
        <w:t>全国职业院校技能大赛职业院校教学能力比赛</w:t>
      </w:r>
    </w:p>
    <w:p>
      <w:pPr>
        <w:pStyle w:val="3"/>
        <w:pBdr>
          <w:bottom w:val="dashed" w:color="CCCCCC" w:sz="6" w:space="8"/>
        </w:pBdr>
        <w:shd w:val="clear" w:color="auto" w:fill="FBFDFE"/>
        <w:spacing w:before="0" w:beforeAutospacing="0" w:after="0" w:afterAutospacing="0"/>
        <w:jc w:val="center"/>
        <w:rPr>
          <w:rFonts w:hint="eastAsia" w:eastAsia="黑体"/>
        </w:rPr>
      </w:pPr>
      <w:r>
        <w:rPr>
          <w:rFonts w:hint="eastAsia" w:eastAsia="黑体"/>
          <w:lang w:val="en-US" w:eastAsia="zh-CN"/>
        </w:rPr>
        <w:t>赛事接待服务平台建设项目</w:t>
      </w:r>
      <w:r>
        <w:rPr>
          <w:rFonts w:hint="eastAsia" w:eastAsia="黑体"/>
        </w:rPr>
        <w:t>招标公告</w:t>
      </w:r>
    </w:p>
    <w:p>
      <w:pPr>
        <w:widowControl/>
        <w:spacing w:beforeLines="40"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rPr>
        <w:t>全国职业院校技能大赛职业院校教学能力比赛赛事接待服务平台建设项目项目</w:t>
      </w:r>
      <w:r>
        <w:rPr>
          <w:rFonts w:ascii="宋体" w:hAnsi="宋体" w:cs="宋体"/>
          <w:color w:val="000000"/>
          <w:kern w:val="0"/>
          <w:sz w:val="24"/>
        </w:rPr>
        <w:t>进行招标，现将招投标工作事宜公告如下：</w:t>
      </w:r>
    </w:p>
    <w:p>
      <w:pPr>
        <w:widowControl/>
        <w:numPr>
          <w:ilvl w:val="0"/>
          <w:numId w:val="2"/>
        </w:numPr>
        <w:spacing w:beforeLines="40" w:afterLines="40"/>
        <w:rPr>
          <w:rFonts w:ascii="宋体" w:hAnsi="宋体" w:cs="宋体"/>
          <w:color w:val="000000"/>
          <w:kern w:val="0"/>
          <w:sz w:val="24"/>
        </w:rPr>
      </w:pPr>
      <w:r>
        <w:rPr>
          <w:rFonts w:ascii="宋体" w:hAnsi="宋体" w:cs="宋体"/>
          <w:color w:val="000000"/>
          <w:kern w:val="0"/>
          <w:sz w:val="24"/>
        </w:rPr>
        <w:t>项目名称：</w:t>
      </w:r>
    </w:p>
    <w:p>
      <w:pPr>
        <w:widowControl/>
        <w:spacing w:beforeLines="40" w:afterLines="40"/>
        <w:ind w:firstLine="480" w:firstLineChars="200"/>
        <w:rPr>
          <w:rFonts w:hint="eastAsia" w:ascii="宋体" w:hAnsi="宋体" w:cs="宋体"/>
          <w:color w:val="000000"/>
          <w:kern w:val="0"/>
          <w:sz w:val="24"/>
        </w:rPr>
      </w:pPr>
      <w:r>
        <w:rPr>
          <w:rFonts w:ascii="宋体" w:hAnsi="宋体" w:cs="宋体"/>
          <w:color w:val="000000"/>
          <w:kern w:val="0"/>
          <w:sz w:val="24"/>
        </w:rPr>
        <w:t>湖南</w:t>
      </w:r>
      <w:r>
        <w:rPr>
          <w:rFonts w:hint="eastAsia" w:ascii="宋体" w:hAnsi="宋体" w:cs="宋体"/>
          <w:color w:val="000000"/>
          <w:kern w:val="0"/>
          <w:sz w:val="24"/>
        </w:rPr>
        <w:t>化工职业技术学院全国职业院校技能大赛职业院校教学能力比赛赛事接待服务平台建设</w:t>
      </w:r>
    </w:p>
    <w:p>
      <w:pPr>
        <w:widowControl/>
        <w:numPr>
          <w:ilvl w:val="0"/>
          <w:numId w:val="2"/>
        </w:numPr>
        <w:spacing w:beforeLines="40" w:afterLines="40"/>
        <w:ind w:left="0" w:leftChars="0" w:firstLine="0" w:firstLineChars="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项目预算：18万元人民币</w:t>
      </w:r>
    </w:p>
    <w:p>
      <w:pPr>
        <w:widowControl/>
        <w:numPr>
          <w:ilvl w:val="0"/>
          <w:numId w:val="2"/>
        </w:numPr>
        <w:spacing w:beforeLines="40" w:afterLines="40"/>
        <w:ind w:left="0" w:leftChars="0" w:firstLine="0" w:firstLineChars="0"/>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投标人要求：</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、工商营业执照复印件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hint="eastAsia"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四</w:t>
      </w:r>
      <w:r>
        <w:rPr>
          <w:rFonts w:ascii="宋体" w:hAnsi="宋体" w:cs="宋体"/>
          <w:color w:val="000000"/>
          <w:kern w:val="0"/>
          <w:sz w:val="24"/>
        </w:rPr>
        <w:t>、</w:t>
      </w:r>
      <w:r>
        <w:rPr>
          <w:rFonts w:hint="eastAsia" w:ascii="宋体" w:hAnsi="宋体" w:cs="宋体"/>
          <w:color w:val="000000"/>
          <w:kern w:val="0"/>
          <w:sz w:val="24"/>
        </w:rPr>
        <w:t>报名时间</w:t>
      </w:r>
      <w:r>
        <w:rPr>
          <w:rFonts w:ascii="宋体" w:hAnsi="宋体" w:cs="宋体"/>
          <w:color w:val="000000"/>
          <w:kern w:val="0"/>
          <w:sz w:val="24"/>
        </w:rPr>
        <w:t>：</w:t>
      </w:r>
    </w:p>
    <w:p>
      <w:pPr>
        <w:widowControl/>
        <w:spacing w:before="124" w:beforeLines="40" w:after="124" w:afterLines="40"/>
        <w:ind w:firstLine="480" w:firstLineChars="200"/>
        <w:rPr>
          <w:rFonts w:hint="eastAsia" w:ascii="宋体" w:hAnsi="宋体" w:eastAsia="宋体" w:cs="宋体"/>
          <w:color w:val="000000"/>
          <w:kern w:val="0"/>
          <w:sz w:val="24"/>
          <w:lang w:eastAsia="zh-CN"/>
        </w:rPr>
      </w:pPr>
      <w:r>
        <w:rPr>
          <w:rFonts w:hint="eastAsia" w:ascii="宋体" w:hAnsi="宋体" w:cs="宋体"/>
          <w:color w:val="000000"/>
          <w:kern w:val="0"/>
          <w:sz w:val="24"/>
        </w:rPr>
        <w:t>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11</w:t>
      </w:r>
      <w:r>
        <w:rPr>
          <w:rFonts w:ascii="宋体" w:hAnsi="宋体" w:cs="宋体"/>
          <w:color w:val="000000"/>
          <w:kern w:val="0"/>
          <w:sz w:val="24"/>
        </w:rPr>
        <w:t>日</w:t>
      </w:r>
      <w:r>
        <w:rPr>
          <w:rFonts w:hint="eastAsia" w:ascii="宋体" w:hAnsi="宋体" w:cs="宋体"/>
          <w:color w:val="000000"/>
          <w:kern w:val="0"/>
          <w:sz w:val="24"/>
        </w:rPr>
        <w:t>至2019年</w:t>
      </w:r>
      <w:r>
        <w:rPr>
          <w:rFonts w:hint="eastAsia" w:ascii="宋体" w:hAnsi="宋体" w:cs="宋体"/>
          <w:color w:val="000000"/>
          <w:kern w:val="0"/>
          <w:sz w:val="24"/>
          <w:lang w:val="en-US" w:eastAsia="zh-CN"/>
        </w:rPr>
        <w:t>4</w:t>
      </w:r>
      <w:r>
        <w:rPr>
          <w:rFonts w:hint="eastAsia" w:ascii="宋体" w:hAnsi="宋体" w:cs="宋体"/>
          <w:color w:val="000000"/>
          <w:kern w:val="0"/>
          <w:sz w:val="24"/>
        </w:rPr>
        <w:t>月</w:t>
      </w:r>
      <w:r>
        <w:rPr>
          <w:rFonts w:hint="eastAsia" w:ascii="宋体" w:hAnsi="宋体" w:cs="宋体"/>
          <w:color w:val="000000"/>
          <w:kern w:val="0"/>
          <w:sz w:val="24"/>
          <w:lang w:val="en-US" w:eastAsia="zh-CN"/>
        </w:rPr>
        <w:t>18</w:t>
      </w:r>
      <w:r>
        <w:rPr>
          <w:rFonts w:hint="eastAsia" w:ascii="宋体" w:hAnsi="宋体" w:cs="宋体"/>
          <w:color w:val="000000"/>
          <w:kern w:val="0"/>
          <w:sz w:val="24"/>
        </w:rPr>
        <w:t>日</w:t>
      </w:r>
      <w:r>
        <w:rPr>
          <w:rFonts w:hint="eastAsia" w:ascii="宋体" w:hAnsi="宋体" w:cs="宋体"/>
          <w:color w:val="000000"/>
          <w:kern w:val="0"/>
          <w:sz w:val="24"/>
          <w:lang w:eastAsia="zh-CN"/>
        </w:rPr>
        <w:t>。</w:t>
      </w:r>
    </w:p>
    <w:p>
      <w:pPr>
        <w:widowControl/>
        <w:spacing w:before="124" w:beforeLines="40" w:after="124" w:afterLines="40"/>
        <w:rPr>
          <w:rFonts w:hint="eastAsia" w:ascii="宋体" w:hAnsi="宋体" w:cs="宋体"/>
          <w:color w:val="000000"/>
          <w:kern w:val="0"/>
          <w:sz w:val="24"/>
        </w:rPr>
      </w:pPr>
      <w:r>
        <w:rPr>
          <w:rFonts w:hint="eastAsia" w:ascii="宋体" w:hAnsi="宋体" w:cs="宋体"/>
          <w:color w:val="000000"/>
          <w:kern w:val="0"/>
          <w:sz w:val="24"/>
          <w:lang w:val="en-US" w:eastAsia="zh-CN"/>
        </w:rPr>
        <w:t>五</w:t>
      </w:r>
      <w:r>
        <w:rPr>
          <w:rFonts w:hint="eastAsia" w:ascii="宋体" w:hAnsi="宋体" w:cs="宋体"/>
          <w:color w:val="000000"/>
          <w:kern w:val="0"/>
          <w:sz w:val="24"/>
        </w:rPr>
        <w:t>、获取招标文件地点：</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湖南化工职业技术学院网站通知公告页面http://www.hnhgzy.com/xyxw/xygg/</w:t>
      </w:r>
    </w:p>
    <w:p>
      <w:pPr>
        <w:widowControl/>
        <w:spacing w:before="124" w:beforeLines="40" w:after="124" w:afterLines="40"/>
        <w:rPr>
          <w:rFonts w:hint="eastAsia" w:ascii="宋体" w:hAnsi="宋体" w:cs="宋体"/>
          <w:color w:val="000000"/>
          <w:kern w:val="0"/>
          <w:sz w:val="24"/>
        </w:rPr>
      </w:pPr>
      <w:r>
        <w:rPr>
          <w:rFonts w:hint="eastAsia" w:ascii="宋体" w:hAnsi="宋体" w:cs="宋体"/>
          <w:color w:val="000000"/>
          <w:kern w:val="0"/>
          <w:sz w:val="24"/>
          <w:lang w:val="en-US" w:eastAsia="zh-CN"/>
        </w:rPr>
        <w:t>六</w:t>
      </w:r>
      <w:r>
        <w:rPr>
          <w:rFonts w:ascii="宋体" w:hAnsi="宋体" w:cs="宋体"/>
          <w:color w:val="000000"/>
          <w:kern w:val="0"/>
          <w:sz w:val="24"/>
        </w:rPr>
        <w:t>、招标截止及开标时间：</w:t>
      </w:r>
    </w:p>
    <w:p>
      <w:pPr>
        <w:widowControl/>
        <w:spacing w:before="124" w:beforeLines="40" w:after="124" w:afterLines="40"/>
        <w:ind w:firstLine="480" w:firstLineChars="200"/>
        <w:rPr>
          <w:rFonts w:hint="eastAsia" w:ascii="宋体" w:hAnsi="宋体" w:eastAsia="宋体" w:cs="宋体"/>
          <w:color w:val="000000"/>
          <w:kern w:val="0"/>
          <w:sz w:val="24"/>
          <w:lang w:val="en-US" w:eastAsia="zh-CN"/>
        </w:rPr>
      </w:pPr>
      <w:r>
        <w:rPr>
          <w:rFonts w:hint="eastAsia" w:ascii="宋体" w:hAnsi="宋体" w:cs="宋体"/>
          <w:color w:val="000000"/>
          <w:kern w:val="0"/>
          <w:sz w:val="24"/>
        </w:rPr>
        <w:t>1、截止时间：2019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18</w:t>
      </w:r>
      <w:r>
        <w:rPr>
          <w:rFonts w:ascii="宋体" w:hAnsi="宋体" w:cs="宋体"/>
          <w:color w:val="000000"/>
          <w:kern w:val="0"/>
          <w:sz w:val="24"/>
        </w:rPr>
        <w:t>日</w:t>
      </w:r>
      <w:r>
        <w:rPr>
          <w:rFonts w:hint="eastAsia" w:ascii="宋体" w:hAnsi="宋体" w:cs="宋体"/>
          <w:color w:val="000000"/>
          <w:kern w:val="0"/>
          <w:sz w:val="24"/>
        </w:rPr>
        <w:t>上午</w:t>
      </w:r>
      <w:r>
        <w:rPr>
          <w:rFonts w:hint="eastAsia" w:ascii="宋体" w:hAnsi="宋体" w:cs="宋体"/>
          <w:color w:val="000000"/>
          <w:kern w:val="0"/>
          <w:sz w:val="24"/>
          <w:lang w:val="en-US" w:eastAsia="zh-CN"/>
        </w:rPr>
        <w:t>9</w:t>
      </w:r>
      <w:r>
        <w:rPr>
          <w:rFonts w:hint="eastAsia" w:ascii="宋体" w:hAnsi="宋体" w:cs="宋体"/>
          <w:color w:val="000000"/>
          <w:kern w:val="0"/>
          <w:sz w:val="24"/>
        </w:rPr>
        <w:t>:</w:t>
      </w:r>
      <w:r>
        <w:rPr>
          <w:rFonts w:hint="eastAsia" w:ascii="宋体" w:hAnsi="宋体" w:cs="宋体"/>
          <w:color w:val="000000"/>
          <w:kern w:val="0"/>
          <w:sz w:val="24"/>
          <w:lang w:val="en-US" w:eastAsia="zh-CN"/>
        </w:rPr>
        <w:t>30</w:t>
      </w:r>
    </w:p>
    <w:p>
      <w:pPr>
        <w:widowControl/>
        <w:spacing w:before="124" w:beforeLines="40" w:after="124" w:afterLines="40"/>
        <w:ind w:firstLine="480" w:firstLineChars="200"/>
        <w:rPr>
          <w:rFonts w:hint="eastAsia" w:ascii="宋体" w:hAnsi="宋体" w:cs="宋体"/>
          <w:color w:val="000000"/>
          <w:kern w:val="0"/>
          <w:sz w:val="24"/>
        </w:rPr>
      </w:pPr>
      <w:r>
        <w:rPr>
          <w:rFonts w:hint="eastAsia" w:ascii="宋体" w:hAnsi="宋体" w:cs="宋体"/>
          <w:color w:val="000000"/>
          <w:kern w:val="0"/>
          <w:sz w:val="24"/>
        </w:rPr>
        <w:t>2、标书密封好送交湖南化工职业技术学院监察处（行政楼417王老师）</w:t>
      </w:r>
    </w:p>
    <w:p>
      <w:pPr>
        <w:widowControl/>
        <w:spacing w:before="124" w:beforeLines="40" w:after="124" w:afterLines="40"/>
        <w:ind w:firstLine="480" w:firstLineChars="200"/>
        <w:rPr>
          <w:rFonts w:hint="default" w:ascii="宋体" w:hAnsi="宋体" w:eastAsia="宋体" w:cs="宋体"/>
          <w:color w:val="000000"/>
          <w:kern w:val="0"/>
          <w:sz w:val="24"/>
          <w:lang w:val="en-US" w:eastAsia="zh-CN"/>
        </w:rPr>
      </w:pPr>
      <w:r>
        <w:rPr>
          <w:rFonts w:hint="eastAsia" w:ascii="宋体" w:hAnsi="宋体" w:cs="宋体"/>
          <w:color w:val="000000"/>
          <w:kern w:val="0"/>
          <w:sz w:val="24"/>
        </w:rPr>
        <w:t>3、开标时间：2019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18</w:t>
      </w:r>
      <w:r>
        <w:rPr>
          <w:rFonts w:ascii="宋体" w:hAnsi="宋体" w:cs="宋体"/>
          <w:color w:val="000000"/>
          <w:kern w:val="0"/>
          <w:sz w:val="24"/>
        </w:rPr>
        <w:t>日</w:t>
      </w:r>
      <w:r>
        <w:rPr>
          <w:rFonts w:hint="eastAsia" w:ascii="宋体" w:hAnsi="宋体" w:cs="宋体"/>
          <w:color w:val="000000"/>
          <w:kern w:val="0"/>
          <w:sz w:val="24"/>
          <w:lang w:val="en-US" w:eastAsia="zh-CN"/>
        </w:rPr>
        <w:t>上</w:t>
      </w:r>
      <w:r>
        <w:rPr>
          <w:rFonts w:hint="eastAsia" w:ascii="宋体" w:hAnsi="宋体" w:cs="宋体"/>
          <w:color w:val="000000"/>
          <w:kern w:val="0"/>
          <w:sz w:val="24"/>
        </w:rPr>
        <w:t>午</w:t>
      </w:r>
      <w:r>
        <w:rPr>
          <w:rFonts w:hint="eastAsia" w:ascii="宋体" w:hAnsi="宋体" w:cs="宋体"/>
          <w:color w:val="000000"/>
          <w:kern w:val="0"/>
          <w:sz w:val="24"/>
          <w:lang w:val="en-US" w:eastAsia="zh-CN"/>
        </w:rPr>
        <w:t>10：00</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七</w:t>
      </w:r>
      <w:r>
        <w:rPr>
          <w:rFonts w:ascii="宋体" w:hAnsi="宋体" w:cs="宋体"/>
          <w:color w:val="000000"/>
          <w:kern w:val="0"/>
          <w:sz w:val="24"/>
        </w:rPr>
        <w:t>、投标及开标地点：湖南</w:t>
      </w:r>
      <w:r>
        <w:rPr>
          <w:rFonts w:hint="eastAsia" w:ascii="宋体" w:hAnsi="宋体" w:cs="宋体"/>
          <w:color w:val="000000"/>
          <w:kern w:val="0"/>
          <w:sz w:val="24"/>
        </w:rPr>
        <w:t>化工职业技术学院职教城新校区</w:t>
      </w:r>
    </w:p>
    <w:p>
      <w:pPr>
        <w:widowControl/>
        <w:spacing w:beforeLines="40" w:afterLines="40"/>
        <w:rPr>
          <w:rFonts w:ascii="宋体" w:hAnsi="宋体" w:cs="宋体"/>
          <w:color w:val="000000"/>
          <w:kern w:val="0"/>
          <w:sz w:val="24"/>
        </w:rPr>
      </w:pPr>
      <w:r>
        <w:rPr>
          <w:rFonts w:hint="eastAsia" w:ascii="宋体" w:hAnsi="宋体" w:cs="宋体"/>
          <w:color w:val="000000"/>
          <w:kern w:val="0"/>
          <w:sz w:val="24"/>
          <w:lang w:val="en-US" w:eastAsia="zh-CN"/>
        </w:rPr>
        <w:t>八</w:t>
      </w:r>
      <w:r>
        <w:rPr>
          <w:rFonts w:ascii="宋体" w:hAnsi="宋体" w:cs="宋体"/>
          <w:color w:val="000000"/>
          <w:kern w:val="0"/>
          <w:sz w:val="24"/>
        </w:rPr>
        <w:t>、联系</w:t>
      </w:r>
      <w:r>
        <w:rPr>
          <w:rFonts w:hint="eastAsia" w:ascii="宋体" w:hAnsi="宋体" w:cs="宋体"/>
          <w:color w:val="000000"/>
          <w:kern w:val="0"/>
          <w:sz w:val="24"/>
        </w:rPr>
        <w:t>方法</w:t>
      </w:r>
      <w:r>
        <w:rPr>
          <w:rFonts w:ascii="宋体" w:hAnsi="宋体" w:cs="宋体"/>
          <w:color w:val="000000"/>
          <w:kern w:val="0"/>
          <w:sz w:val="24"/>
        </w:rPr>
        <w:t>：</w:t>
      </w:r>
    </w:p>
    <w:p>
      <w:pPr>
        <w:widowControl/>
        <w:spacing w:line="300" w:lineRule="exact"/>
        <w:ind w:firstLine="840" w:firstLineChars="350"/>
        <w:jc w:val="left"/>
        <w:rPr>
          <w:kern w:val="0"/>
          <w:sz w:val="24"/>
        </w:rPr>
      </w:pPr>
      <w:r>
        <w:rPr>
          <w:rFonts w:ascii="宋体" w:hAnsi="宋体" w:cs="宋体"/>
          <w:kern w:val="0"/>
          <w:sz w:val="24"/>
        </w:rPr>
        <w:t>联系人：</w:t>
      </w:r>
      <w:r>
        <w:rPr>
          <w:rFonts w:hint="eastAsia" w:ascii="宋体" w:hAnsi="宋体" w:cs="宋体"/>
          <w:kern w:val="0"/>
          <w:sz w:val="24"/>
          <w:lang w:eastAsia="zh-CN"/>
        </w:rPr>
        <w:t>吴</w:t>
      </w:r>
      <w:r>
        <w:rPr>
          <w:rFonts w:hint="eastAsia" w:ascii="宋体" w:hAnsi="宋体" w:cs="宋体"/>
          <w:kern w:val="0"/>
          <w:sz w:val="24"/>
        </w:rPr>
        <w:t>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w:t>
      </w:r>
      <w:r>
        <w:rPr>
          <w:rFonts w:hint="eastAsia"/>
          <w:kern w:val="0"/>
          <w:sz w:val="24"/>
          <w:lang w:val="en-US" w:eastAsia="zh-CN"/>
        </w:rPr>
        <w:t>51。</w:t>
      </w:r>
    </w:p>
    <w:p>
      <w:pPr>
        <w:widowControl/>
        <w:spacing w:line="300" w:lineRule="exact"/>
        <w:ind w:firstLine="840" w:firstLineChars="350"/>
        <w:jc w:val="left"/>
        <w:rPr>
          <w:kern w:val="0"/>
          <w:sz w:val="24"/>
        </w:rPr>
      </w:pPr>
    </w:p>
    <w:p>
      <w:pPr>
        <w:widowControl/>
        <w:spacing w:beforeLines="40" w:afterLines="40"/>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湖南</w:t>
      </w:r>
      <w:r>
        <w:rPr>
          <w:rFonts w:hint="eastAsia" w:ascii="宋体" w:hAnsi="宋体" w:cs="宋体"/>
          <w:color w:val="000000"/>
          <w:kern w:val="0"/>
          <w:sz w:val="24"/>
        </w:rPr>
        <w:t>化工职业技术学院教务处</w:t>
      </w:r>
    </w:p>
    <w:p>
      <w:pPr>
        <w:widowControl/>
        <w:spacing w:beforeLines="40" w:afterLines="40"/>
        <w:ind w:firstLine="5520" w:firstLineChars="2300"/>
        <w:rPr>
          <w:rFonts w:ascii="宋体" w:hAnsi="宋体" w:cs="宋体"/>
          <w:color w:val="000000"/>
          <w:kern w:val="0"/>
          <w:sz w:val="24"/>
        </w:rPr>
      </w:pPr>
      <w:r>
        <w:rPr>
          <w:rFonts w:hint="eastAsia" w:ascii="宋体" w:hAnsi="宋体" w:cs="宋体"/>
          <w:color w:val="000000"/>
          <w:kern w:val="0"/>
          <w:sz w:val="24"/>
        </w:rPr>
        <w:t>2019</w:t>
      </w:r>
      <w:r>
        <w:rPr>
          <w:rFonts w:ascii="宋体" w:hAnsi="宋体" w:cs="宋体"/>
          <w:color w:val="000000"/>
          <w:kern w:val="0"/>
          <w:sz w:val="24"/>
        </w:rPr>
        <w:t>年</w:t>
      </w:r>
      <w:r>
        <w:rPr>
          <w:rFonts w:hint="eastAsia" w:ascii="宋体" w:hAnsi="宋体" w:cs="宋体"/>
          <w:color w:val="000000"/>
          <w:kern w:val="0"/>
          <w:sz w:val="24"/>
          <w:lang w:val="en-US" w:eastAsia="zh-CN"/>
        </w:rPr>
        <w:t>4</w:t>
      </w:r>
      <w:r>
        <w:rPr>
          <w:rFonts w:ascii="宋体" w:hAnsi="宋体" w:cs="宋体"/>
          <w:color w:val="000000"/>
          <w:kern w:val="0"/>
          <w:sz w:val="24"/>
        </w:rPr>
        <w:t>月</w:t>
      </w:r>
      <w:r>
        <w:rPr>
          <w:rFonts w:hint="eastAsia" w:ascii="宋体" w:hAnsi="宋体" w:cs="宋体"/>
          <w:color w:val="000000"/>
          <w:kern w:val="0"/>
          <w:sz w:val="24"/>
          <w:lang w:val="en-US" w:eastAsia="zh-CN"/>
        </w:rPr>
        <w:t>10</w:t>
      </w:r>
      <w:r>
        <w:rPr>
          <w:rFonts w:ascii="宋体" w:hAnsi="宋体" w:cs="宋体"/>
          <w:color w:val="000000"/>
          <w:kern w:val="0"/>
          <w:sz w:val="24"/>
        </w:rPr>
        <w:t>日</w:t>
      </w:r>
    </w:p>
    <w:p>
      <w:pPr>
        <w:widowControl/>
        <w:spacing w:line="340" w:lineRule="exact"/>
        <w:jc w:val="left"/>
        <w:rPr>
          <w:rFonts w:ascii="宋体" w:hAnsi="宋体" w:cs="宋体"/>
          <w:kern w:val="0"/>
          <w:sz w:val="24"/>
        </w:rPr>
      </w:pPr>
      <w:r>
        <w:rPr>
          <w:rFonts w:ascii="宋体" w:hAnsi="宋体" w:cs="宋体"/>
          <w:kern w:val="0"/>
          <w:sz w:val="24"/>
        </w:rPr>
        <w:br w:type="page"/>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一、说明</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、适用范围：本招标书仅适用于本次招标。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、投标文件的编制</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kern w:val="0"/>
          <w:sz w:val="24"/>
        </w:rPr>
        <w:t>2</w:t>
      </w:r>
      <w:r>
        <w:rPr>
          <w:rFonts w:ascii="宋体" w:hAnsi="宋体" w:cs="宋体"/>
          <w:kern w:val="0"/>
          <w:sz w:val="24"/>
        </w:rPr>
        <w:t>、投标文件的组成</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投标人递交的投标文件应包括以下部分：</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①投标文件目录</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②投标书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③开标明细表</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④服务承诺书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⑤投标单位基本情况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⑥资格文件</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三、投标：</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四、开标和评标</w:t>
      </w:r>
    </w:p>
    <w:p>
      <w:pPr>
        <w:keepNext w:val="0"/>
        <w:keepLines w:val="0"/>
        <w:pageBreakBefore w:val="0"/>
        <w:widowControl/>
        <w:kinsoku/>
        <w:wordWrap/>
        <w:overflowPunct/>
        <w:topLinePunct w:val="0"/>
        <w:autoSpaceDE/>
        <w:autoSpaceDN/>
        <w:bidi w:val="0"/>
        <w:adjustRightInd w:val="0"/>
        <w:snapToGrid w:val="0"/>
        <w:spacing w:line="360" w:lineRule="auto"/>
        <w:ind w:left="19" w:leftChars="9" w:firstLine="458" w:firstLineChars="191"/>
        <w:jc w:val="left"/>
        <w:textAlignment w:val="auto"/>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color w:val="000000"/>
          <w:sz w:val="24"/>
        </w:rPr>
        <w:t>具体</w:t>
      </w:r>
      <w:r>
        <w:rPr>
          <w:rStyle w:val="14"/>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招标人不保证报价最低的投标人中标。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五、中标</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、中标结果公布：</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若评标顺利，将当场公布评标结果。</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中标人与其他投标人串通进行投标的；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中标人不能按中标要求签订合同的；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中标人有其它损害招标人、采购人利益或社会公共利益的；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w:t>
      </w:r>
      <w:r>
        <w:rPr>
          <w:rFonts w:hint="eastAsia" w:ascii="宋体" w:hAnsi="宋体" w:cs="宋体"/>
          <w:kern w:val="0"/>
          <w:sz w:val="24"/>
        </w:rPr>
        <w:t>8</w:t>
      </w:r>
      <w:r>
        <w:rPr>
          <w:rFonts w:hint="eastAsia"/>
          <w:kern w:val="0"/>
          <w:sz w:val="24"/>
          <w:szCs w:val="20"/>
        </w:rPr>
        <w:t>小时</w:t>
      </w:r>
      <w:r>
        <w:rPr>
          <w:rFonts w:ascii="宋体" w:hAnsi="宋体" w:cs="宋体"/>
          <w:kern w:val="0"/>
          <w:sz w:val="24"/>
        </w:rPr>
        <w:t>内不与招标人签订合同的；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中标人转让中标项目的；</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中标人的中标资格被取消后，可按中标候选单位的排名顺序依次递补</w:t>
      </w:r>
      <w:r>
        <w:rPr>
          <w:rFonts w:hint="eastAsia" w:ascii="宋体" w:hAnsi="宋体" w:cs="宋体"/>
          <w:kern w:val="0"/>
          <w:sz w:val="24"/>
        </w:rPr>
        <w:t>或重新招标</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ascii="宋体" w:hAnsi="宋体" w:cs="宋体"/>
          <w:b/>
          <w:kern w:val="0"/>
          <w:sz w:val="20"/>
          <w:szCs w:val="20"/>
        </w:rPr>
      </w:pPr>
      <w:r>
        <w:rPr>
          <w:rFonts w:ascii="宋体" w:hAnsi="宋体" w:cs="宋体"/>
          <w:b/>
          <w:kern w:val="0"/>
          <w:sz w:val="24"/>
        </w:rPr>
        <w:t>六、签订合同</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中标人必须签订《湖南</w:t>
      </w:r>
      <w:r>
        <w:rPr>
          <w:rFonts w:hint="eastAsia" w:ascii="宋体" w:hAnsi="宋体" w:cs="宋体"/>
          <w:kern w:val="0"/>
          <w:sz w:val="24"/>
        </w:rPr>
        <w:t>化工职业技术学院</w:t>
      </w:r>
      <w:r>
        <w:rPr>
          <w:rFonts w:hint="eastAsia" w:ascii="宋体" w:hAnsi="宋体" w:cs="宋体"/>
          <w:color w:val="000000"/>
          <w:kern w:val="0"/>
          <w:sz w:val="24"/>
        </w:rPr>
        <w:t>全国职业院校技能大赛职业院校教学能力比赛赛事接待服务平台建设</w:t>
      </w:r>
      <w:r>
        <w:rPr>
          <w:rFonts w:hint="eastAsia" w:ascii="宋体" w:hAnsi="宋体" w:cs="宋体"/>
          <w:color w:val="000000"/>
          <w:kern w:val="0"/>
          <w:sz w:val="24"/>
          <w:lang w:val="en-US" w:eastAsia="zh-CN"/>
        </w:rPr>
        <w:t>协议</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472" w:firstLineChars="196"/>
        <w:textAlignment w:val="auto"/>
        <w:rPr>
          <w:rFonts w:ascii="宋体" w:hAnsi="宋体" w:cs="宋体"/>
          <w:b/>
          <w:kern w:val="0"/>
          <w:sz w:val="24"/>
        </w:rPr>
      </w:pPr>
      <w:r>
        <w:rPr>
          <w:rFonts w:hint="eastAsia" w:ascii="宋体" w:hAnsi="宋体" w:cs="宋体"/>
          <w:b/>
          <w:kern w:val="0"/>
          <w:sz w:val="24"/>
          <w:lang w:val="en-US" w:eastAsia="zh-CN"/>
        </w:rPr>
        <w:t>七</w:t>
      </w:r>
      <w:r>
        <w:rPr>
          <w:rFonts w:hint="eastAsia" w:ascii="宋体" w:hAnsi="宋体" w:cs="宋体"/>
          <w:b/>
          <w:kern w:val="0"/>
          <w:sz w:val="24"/>
        </w:rPr>
        <w:t>、</w:t>
      </w:r>
      <w:r>
        <w:rPr>
          <w:rFonts w:hint="eastAsia" w:ascii="宋体" w:hAnsi="宋体" w:cs="宋体"/>
          <w:b/>
          <w:kern w:val="0"/>
          <w:sz w:val="24"/>
          <w:lang w:val="en-US" w:eastAsia="zh-CN"/>
        </w:rPr>
        <w:t>参数</w:t>
      </w:r>
      <w:r>
        <w:rPr>
          <w:rFonts w:hint="eastAsia" w:ascii="宋体" w:hAnsi="宋体" w:cs="宋体"/>
          <w:b/>
          <w:kern w:val="0"/>
          <w:sz w:val="24"/>
        </w:rPr>
        <w:t>及其它</w:t>
      </w:r>
      <w:r>
        <w:rPr>
          <w:rFonts w:ascii="宋体" w:hAnsi="宋体" w:cs="宋体"/>
          <w:b/>
          <w:kern w:val="0"/>
          <w:sz w:val="24"/>
        </w:rPr>
        <w:t>要求</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cs="宋体"/>
          <w:color w:val="000000"/>
          <w:kern w:val="0"/>
          <w:sz w:val="24"/>
          <w:lang w:val="en-US" w:eastAsia="zh-CN"/>
        </w:rPr>
      </w:pPr>
      <w:r>
        <w:rPr>
          <w:rFonts w:hint="eastAsia" w:ascii="宋体" w:hAnsi="宋体" w:cs="宋体"/>
          <w:kern w:val="0"/>
          <w:sz w:val="24"/>
        </w:rPr>
        <w:t>1、</w:t>
      </w:r>
      <w:r>
        <w:rPr>
          <w:rFonts w:hint="eastAsia" w:ascii="宋体" w:hAnsi="宋体" w:cs="宋体"/>
          <w:color w:val="000000"/>
          <w:kern w:val="0"/>
          <w:sz w:val="24"/>
        </w:rPr>
        <w:t>全国职业院校技能大赛职业院校教学能力比赛赛事接待服务平台建设</w:t>
      </w:r>
      <w:r>
        <w:rPr>
          <w:rFonts w:hint="eastAsia" w:ascii="宋体" w:hAnsi="宋体" w:cs="宋体"/>
          <w:color w:val="000000"/>
          <w:kern w:val="0"/>
          <w:sz w:val="24"/>
          <w:lang w:val="en-US" w:eastAsia="zh-CN"/>
        </w:rPr>
        <w:t>参数见附件3。</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cs="宋体"/>
          <w:kern w:val="0"/>
          <w:sz w:val="24"/>
        </w:rPr>
      </w:pPr>
      <w:r>
        <w:rPr>
          <w:rFonts w:hint="eastAsia" w:ascii="宋体" w:hAnsi="宋体" w:cs="宋体"/>
          <w:kern w:val="0"/>
          <w:sz w:val="24"/>
          <w:lang w:val="en-US" w:eastAsia="zh-CN"/>
        </w:rPr>
        <w:t>2</w:t>
      </w:r>
      <w:r>
        <w:rPr>
          <w:rFonts w:hint="eastAsia" w:ascii="宋体" w:hAnsi="宋体" w:cs="宋体"/>
          <w:kern w:val="0"/>
          <w:sz w:val="24"/>
        </w:rPr>
        <w:t>、请在标书中注明服务承诺；</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cs="宋体"/>
          <w:kern w:val="0"/>
          <w:sz w:val="24"/>
        </w:rPr>
      </w:pPr>
      <w:r>
        <w:rPr>
          <w:rFonts w:hint="eastAsia" w:ascii="宋体" w:hAnsi="宋体" w:cs="宋体"/>
          <w:kern w:val="0"/>
          <w:sz w:val="24"/>
          <w:lang w:val="en-US" w:eastAsia="zh-CN"/>
        </w:rPr>
        <w:t>3</w:t>
      </w:r>
      <w:r>
        <w:rPr>
          <w:rFonts w:hint="eastAsia" w:ascii="宋体" w:hAnsi="宋体" w:cs="宋体"/>
          <w:kern w:val="0"/>
          <w:sz w:val="24"/>
        </w:rPr>
        <w:t>、交标书时，交纸质稿三份密封；</w:t>
      </w:r>
    </w:p>
    <w:p>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、开标时可展示投标人成功案例</w:t>
      </w:r>
      <w:r>
        <w:rPr>
          <w:rFonts w:hint="eastAsia" w:ascii="宋体" w:hAnsi="宋体" w:cs="宋体"/>
          <w:kern w:val="0"/>
          <w:sz w:val="24"/>
          <w:lang w:val="en-US" w:eastAsia="zh-CN"/>
        </w:rPr>
        <w:t>服务功能等</w:t>
      </w:r>
      <w:r>
        <w:rPr>
          <w:rFonts w:hint="eastAsia" w:ascii="宋体" w:hAnsi="宋体" w:cs="宋体"/>
          <w:kern w:val="0"/>
          <w:sz w:val="24"/>
        </w:rPr>
        <w:t>。</w:t>
      </w:r>
    </w:p>
    <w:p>
      <w:pPr>
        <w:widowControl/>
        <w:spacing w:line="400" w:lineRule="exact"/>
        <w:ind w:left="479" w:leftChars="228"/>
        <w:jc w:val="left"/>
        <w:rPr>
          <w:rFonts w:ascii="宋体" w:hAnsi="宋体" w:cs="宋体"/>
          <w:kern w:val="0"/>
          <w:sz w:val="24"/>
        </w:rPr>
      </w:pPr>
      <w:r>
        <w:rPr>
          <w:rFonts w:hint="eastAsia" w:ascii="宋体" w:hAnsi="宋体" w:cs="宋体"/>
          <w:b/>
          <w:kern w:val="0"/>
          <w:sz w:val="28"/>
          <w:szCs w:val="28"/>
        </w:rPr>
        <w:br w:type="page"/>
      </w:r>
      <w:r>
        <w:rPr>
          <w:rFonts w:hint="eastAsia" w:ascii="宋体" w:hAnsi="宋体" w:cs="宋体"/>
          <w:b/>
          <w:kern w:val="0"/>
          <w:sz w:val="28"/>
          <w:szCs w:val="28"/>
        </w:rPr>
        <w:t>附件1</w:t>
      </w:r>
    </w:p>
    <w:p>
      <w:pPr>
        <w:widowControl/>
        <w:spacing w:beforeLines="40" w:afterLines="40" w:line="375" w:lineRule="atLeast"/>
        <w:jc w:val="center"/>
        <w:rPr>
          <w:rFonts w:hint="eastAsia"/>
          <w:b/>
          <w:kern w:val="0"/>
          <w:sz w:val="44"/>
          <w:szCs w:val="44"/>
        </w:rPr>
      </w:pPr>
      <w:r>
        <w:rPr>
          <w:rFonts w:ascii="宋体" w:hAnsi="宋体" w:cs="宋体"/>
          <w:b/>
          <w:kern w:val="0"/>
          <w:sz w:val="44"/>
          <w:szCs w:val="44"/>
        </w:rPr>
        <w:t>湖南</w:t>
      </w:r>
      <w:r>
        <w:rPr>
          <w:rFonts w:hint="eastAsia"/>
          <w:b/>
          <w:kern w:val="0"/>
          <w:sz w:val="44"/>
          <w:szCs w:val="44"/>
        </w:rPr>
        <w:t>化工职业技术学院</w:t>
      </w:r>
    </w:p>
    <w:p>
      <w:pPr>
        <w:widowControl/>
        <w:spacing w:beforeLines="40" w:afterLines="40" w:line="375" w:lineRule="atLeast"/>
        <w:jc w:val="center"/>
        <w:rPr>
          <w:rFonts w:hint="eastAsia"/>
          <w:b/>
          <w:kern w:val="0"/>
          <w:sz w:val="44"/>
          <w:szCs w:val="44"/>
        </w:rPr>
      </w:pPr>
      <w:r>
        <w:rPr>
          <w:rFonts w:hint="eastAsia"/>
          <w:b/>
          <w:kern w:val="0"/>
          <w:sz w:val="44"/>
          <w:szCs w:val="44"/>
        </w:rPr>
        <w:t>全国职业院校技能大赛职业院校教学能力比赛赛事接待服务平台建设项目投标书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left="239" w:leftChars="114" w:firstLine="240" w:firstLineChars="100"/>
        <w:jc w:val="left"/>
        <w:textAlignment w:val="auto"/>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、投标书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kern w:val="0"/>
          <w:sz w:val="24"/>
          <w:lang w:val="en-US" w:eastAsia="zh-CN"/>
        </w:rPr>
        <w:t>2</w:t>
      </w:r>
      <w:r>
        <w:rPr>
          <w:rFonts w:ascii="宋体" w:hAnsi="宋体" w:cs="宋体"/>
          <w:kern w:val="0"/>
          <w:sz w:val="24"/>
        </w:rPr>
        <w:t>、服务承诺书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kern w:val="0"/>
          <w:sz w:val="24"/>
          <w:lang w:val="en-US" w:eastAsia="zh-CN"/>
        </w:rPr>
        <w:t>3</w:t>
      </w:r>
      <w:r>
        <w:rPr>
          <w:rFonts w:ascii="宋体" w:hAnsi="宋体" w:cs="宋体"/>
          <w:kern w:val="0"/>
          <w:sz w:val="24"/>
        </w:rPr>
        <w:t>、投标单位基本情况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hint="eastAsia"/>
          <w:kern w:val="0"/>
          <w:sz w:val="24"/>
          <w:lang w:val="en-US" w:eastAsia="zh-CN"/>
        </w:rPr>
        <w:t>4</w:t>
      </w:r>
      <w:r>
        <w:rPr>
          <w:rFonts w:ascii="宋体" w:hAnsi="宋体" w:cs="宋体"/>
          <w:kern w:val="0"/>
          <w:sz w:val="24"/>
        </w:rPr>
        <w:t>、资格文件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rFonts w:ascii="宋体" w:hAnsi="宋体" w:cs="宋体"/>
          <w:kern w:val="0"/>
          <w:sz w:val="24"/>
        </w:rPr>
        <w:t>签字代表在此声明并同意</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left="479" w:leftChars="228"/>
        <w:jc w:val="left"/>
        <w:textAlignment w:val="auto"/>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3</w:t>
      </w:r>
      <w:r>
        <w:rPr>
          <w:rFonts w:ascii="宋体" w:hAnsi="宋体" w:cs="宋体"/>
          <w:kern w:val="0"/>
          <w:sz w:val="24"/>
        </w:rPr>
        <w:t>、我们己详细阅读了全部招标文件及附件。</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授权代表（签字）：</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投标单位名称（公章）：</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法人代表（签名）：</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br w:type="page"/>
      </w:r>
      <w:r>
        <w:rPr>
          <w:rFonts w:hint="eastAsia" w:ascii="黑体" w:hAnsi="宋体" w:eastAsia="黑体" w:cs="宋体"/>
          <w:b/>
          <w:kern w:val="0"/>
          <w:sz w:val="24"/>
        </w:rPr>
        <w:t>附件2</w:t>
      </w:r>
    </w:p>
    <w:p>
      <w:pPr>
        <w:widowControl/>
        <w:spacing w:beforeLines="40"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w:t>
      </w:r>
      <w:r>
        <w:rPr>
          <w:rFonts w:hint="eastAsia" w:ascii="宋体" w:hAnsi="宋体" w:cs="宋体"/>
          <w:kern w:val="0"/>
          <w:sz w:val="24"/>
        </w:rPr>
        <w:t>项目</w:t>
      </w:r>
      <w:r>
        <w:rPr>
          <w:rFonts w:ascii="宋体" w:hAnsi="宋体" w:cs="宋体"/>
          <w:kern w:val="0"/>
          <w:sz w:val="24"/>
        </w:rPr>
        <w:t>承诺如下服务：</w:t>
      </w: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400" w:firstLineChars="200"/>
        <w:jc w:val="left"/>
        <w:textAlignment w:val="auto"/>
        <w:rPr>
          <w:rFonts w:ascii="宋体" w:hAnsi="宋体" w:cs="宋体"/>
          <w:kern w:val="0"/>
          <w:sz w:val="20"/>
          <w:szCs w:val="20"/>
        </w:rPr>
      </w:pP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rFonts w:ascii="宋体" w:hAnsi="宋体" w:cs="宋体"/>
          <w:kern w:val="0"/>
          <w:sz w:val="20"/>
          <w:szCs w:val="20"/>
        </w:rPr>
      </w:pPr>
      <w:r>
        <w:rPr>
          <w:rFonts w:ascii="宋体" w:hAnsi="宋体" w:cs="宋体"/>
          <w:kern w:val="0"/>
          <w:sz w:val="24"/>
        </w:rPr>
        <w:t>特此承诺</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0"/>
          <w:szCs w:val="20"/>
        </w:rPr>
      </w:pPr>
      <w:r>
        <w:rPr>
          <w:rFonts w:ascii="宋体" w:hAnsi="宋体" w:cs="宋体"/>
          <w:kern w:val="0"/>
          <w:sz w:val="24"/>
        </w:rPr>
        <w:t>法人代表签字：</w:t>
      </w:r>
      <w:r>
        <w:rPr>
          <w:kern w:val="0"/>
          <w:sz w:val="20"/>
          <w:szCs w:val="20"/>
          <w:u w:val="single"/>
        </w:rPr>
        <w:t xml:space="preserve">                          </w:t>
      </w:r>
    </w:p>
    <w:p>
      <w:pPr>
        <w:keepNext w:val="0"/>
        <w:keepLines w:val="0"/>
        <w:pageBreakBefore w:val="0"/>
        <w:widowControl/>
        <w:kinsoku/>
        <w:wordWrap/>
        <w:overflowPunct/>
        <w:topLinePunct w:val="0"/>
        <w:autoSpaceDE/>
        <w:autoSpaceDN/>
        <w:bidi w:val="0"/>
        <w:adjustRightInd w:val="0"/>
        <w:snapToGrid w:val="0"/>
        <w:spacing w:line="360" w:lineRule="auto"/>
        <w:ind w:firstLine="960" w:firstLineChars="400"/>
        <w:jc w:val="left"/>
        <w:textAlignment w:val="auto"/>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jc w:val="left"/>
        <w:rPr>
          <w:rFonts w:ascii="宋体" w:hAnsi="宋体" w:cs="宋体"/>
          <w:kern w:val="0"/>
          <w:sz w:val="24"/>
        </w:rPr>
      </w:pPr>
      <w:r>
        <w:rPr>
          <w:rFonts w:ascii="宋体" w:hAnsi="宋体" w:cs="宋体"/>
          <w:kern w:val="0"/>
          <w:sz w:val="24"/>
        </w:rPr>
        <w:br w:type="page"/>
      </w:r>
    </w:p>
    <w:p>
      <w:pPr>
        <w:widowControl/>
        <w:jc w:val="left"/>
        <w:rPr>
          <w:rFonts w:hint="eastAsia" w:ascii="黑体" w:hAnsi="宋体" w:eastAsia="黑体" w:cs="宋体"/>
          <w:b/>
          <w:kern w:val="0"/>
          <w:sz w:val="24"/>
          <w:lang w:val="en-US" w:eastAsia="zh-CN"/>
        </w:rPr>
      </w:pPr>
      <w:r>
        <w:rPr>
          <w:rFonts w:hint="eastAsia" w:ascii="黑体" w:hAnsi="宋体" w:eastAsia="黑体" w:cs="宋体"/>
          <w:b/>
          <w:kern w:val="0"/>
          <w:sz w:val="24"/>
        </w:rPr>
        <w:t>附件</w:t>
      </w:r>
      <w:r>
        <w:rPr>
          <w:rFonts w:hint="eastAsia" w:ascii="黑体" w:hAnsi="宋体" w:eastAsia="黑体" w:cs="宋体"/>
          <w:b/>
          <w:kern w:val="0"/>
          <w:sz w:val="24"/>
          <w:lang w:val="en-US" w:eastAsia="zh-CN"/>
        </w:rPr>
        <w:t>3</w:t>
      </w:r>
    </w:p>
    <w:p>
      <w:pPr>
        <w:widowControl/>
        <w:jc w:val="left"/>
        <w:rPr>
          <w:rFonts w:hint="eastAsia" w:ascii="黑体" w:hAnsi="宋体" w:eastAsia="黑体" w:cs="宋体"/>
          <w:b/>
          <w:kern w:val="0"/>
          <w:sz w:val="24"/>
          <w:lang w:val="en-US" w:eastAsia="zh-CN"/>
        </w:rPr>
      </w:pPr>
    </w:p>
    <w:p>
      <w:pPr>
        <w:widowControl/>
        <w:jc w:val="center"/>
        <w:rPr>
          <w:rFonts w:hint="eastAsia" w:ascii="黑体" w:hAnsi="黑体" w:eastAsia="黑体" w:cs="黑体"/>
          <w:b/>
          <w:kern w:val="0"/>
          <w:sz w:val="36"/>
          <w:szCs w:val="36"/>
          <w:lang w:val="en-US" w:eastAsia="zh-CN"/>
        </w:rPr>
      </w:pPr>
      <w:r>
        <w:rPr>
          <w:rFonts w:hint="eastAsia" w:ascii="黑体" w:hAnsi="黑体" w:eastAsia="黑体" w:cs="黑体"/>
          <w:b/>
          <w:kern w:val="0"/>
          <w:sz w:val="36"/>
          <w:szCs w:val="36"/>
          <w:lang w:val="en-US" w:eastAsia="zh-CN"/>
        </w:rPr>
        <w:t>全国职业院校技能大赛职业院校教学能力比赛赛事接待服务平台招标要求</w:t>
      </w:r>
    </w:p>
    <w:p/>
    <w:p>
      <w:pPr>
        <w:pStyle w:val="2"/>
      </w:pPr>
      <w:r>
        <w:rPr>
          <w:rFonts w:hint="eastAsia"/>
        </w:rPr>
        <w:t>投标人资格要求</w:t>
      </w:r>
    </w:p>
    <w:p>
      <w:pPr>
        <w:spacing w:line="360" w:lineRule="auto"/>
        <w:ind w:firstLine="480" w:firstLineChars="200"/>
        <w:rPr>
          <w:rFonts w:hint="eastAsia" w:ascii="宋体" w:hAnsi="宋体"/>
          <w:sz w:val="24"/>
          <w:szCs w:val="21"/>
        </w:rPr>
      </w:pPr>
      <w:r>
        <w:rPr>
          <w:rFonts w:hint="eastAsia" w:ascii="宋体" w:hAnsi="宋体"/>
          <w:sz w:val="24"/>
          <w:szCs w:val="21"/>
        </w:rPr>
        <w:t>1、投标人基本资格条件：</w:t>
      </w:r>
    </w:p>
    <w:p>
      <w:pPr>
        <w:spacing w:line="360" w:lineRule="auto"/>
        <w:ind w:firstLine="480" w:firstLineChars="200"/>
        <w:rPr>
          <w:rFonts w:ascii="宋体" w:hAnsi="宋体"/>
          <w:sz w:val="24"/>
          <w:szCs w:val="21"/>
        </w:rPr>
      </w:pPr>
      <w:r>
        <w:rPr>
          <w:rFonts w:hint="eastAsia" w:ascii="宋体" w:hAnsi="宋体"/>
          <w:sz w:val="24"/>
          <w:szCs w:val="21"/>
        </w:rPr>
        <w:t>投标人需具备《中华人民共和国政府采购法》第二十二条规定的基本资格条件，并提供以下资格证明文件：</w:t>
      </w:r>
    </w:p>
    <w:p>
      <w:pPr>
        <w:spacing w:line="360" w:lineRule="auto"/>
        <w:ind w:firstLine="480"/>
        <w:rPr>
          <w:rFonts w:ascii="宋体" w:hAnsi="宋体"/>
          <w:sz w:val="24"/>
          <w:szCs w:val="21"/>
        </w:rPr>
      </w:pPr>
      <w:r>
        <w:rPr>
          <w:rFonts w:hint="eastAsia" w:ascii="宋体" w:hAnsi="宋体"/>
          <w:sz w:val="24"/>
          <w:szCs w:val="21"/>
        </w:rPr>
        <w:t>（1）企业法人营业执照副本以及组织机构代码证副本复印件；</w:t>
      </w:r>
    </w:p>
    <w:p>
      <w:pPr>
        <w:spacing w:line="360" w:lineRule="auto"/>
        <w:ind w:firstLine="480"/>
        <w:rPr>
          <w:rFonts w:ascii="宋体" w:hAnsi="宋体"/>
          <w:sz w:val="24"/>
          <w:szCs w:val="21"/>
        </w:rPr>
      </w:pPr>
      <w:r>
        <w:rPr>
          <w:rFonts w:hint="eastAsia" w:ascii="宋体" w:hAnsi="宋体"/>
          <w:sz w:val="24"/>
          <w:szCs w:val="21"/>
        </w:rPr>
        <w:t>（2）依法缴纳税收和社会保险费的证明材料,各提供下列材料之一:</w:t>
      </w:r>
    </w:p>
    <w:p>
      <w:pPr>
        <w:spacing w:line="360" w:lineRule="auto"/>
        <w:ind w:firstLine="480" w:firstLineChars="200"/>
        <w:rPr>
          <w:rFonts w:ascii="宋体" w:hAnsi="宋体"/>
          <w:sz w:val="24"/>
          <w:szCs w:val="21"/>
        </w:rPr>
      </w:pPr>
      <w:r>
        <w:rPr>
          <w:rFonts w:hint="eastAsia" w:ascii="宋体" w:hAnsi="宋体"/>
          <w:sz w:val="24"/>
          <w:szCs w:val="21"/>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spacing w:line="360" w:lineRule="auto"/>
        <w:ind w:firstLine="480" w:firstLineChars="200"/>
        <w:rPr>
          <w:rFonts w:ascii="宋体" w:hAnsi="宋体"/>
          <w:sz w:val="24"/>
          <w:szCs w:val="21"/>
        </w:rPr>
      </w:pPr>
      <w:r>
        <w:rPr>
          <w:rFonts w:hint="eastAsia" w:ascii="宋体" w:hAnsi="宋体"/>
          <w:sz w:val="24"/>
          <w:szCs w:val="21"/>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spacing w:line="360" w:lineRule="auto"/>
        <w:ind w:firstLine="480"/>
        <w:rPr>
          <w:rFonts w:ascii="宋体" w:hAnsi="宋体"/>
          <w:sz w:val="24"/>
          <w:szCs w:val="21"/>
        </w:rPr>
      </w:pPr>
      <w:r>
        <w:rPr>
          <w:rFonts w:hint="eastAsia" w:ascii="宋体" w:hAnsi="宋体"/>
          <w:sz w:val="24"/>
          <w:szCs w:val="21"/>
        </w:rPr>
        <w:t>（3）法人提交法定代表人身份证明原件或者法定代表人授权委托书原件并附法定代表人身份证明原件；</w:t>
      </w:r>
    </w:p>
    <w:p>
      <w:pPr>
        <w:spacing w:line="360" w:lineRule="auto"/>
        <w:ind w:firstLine="480" w:firstLineChars="200"/>
        <w:rPr>
          <w:rFonts w:ascii="宋体" w:hAnsi="宋体"/>
          <w:sz w:val="24"/>
          <w:szCs w:val="21"/>
        </w:rPr>
      </w:pPr>
      <w:bookmarkStart w:id="3" w:name="_GoBack"/>
      <w:bookmarkEnd w:id="3"/>
      <w:r>
        <w:rPr>
          <w:rFonts w:hint="eastAsia" w:ascii="宋体" w:hAnsi="宋体"/>
          <w:sz w:val="24"/>
          <w:szCs w:val="21"/>
        </w:rPr>
        <w:t>2、投标人具有实行了“三证合一”登记制度改革的新证，视同为持有工商营业执照、组织机构代码证和税务登记证，符合基本资格条件的相关条款。</w:t>
      </w:r>
    </w:p>
    <w:p>
      <w:pPr>
        <w:spacing w:line="360" w:lineRule="auto"/>
        <w:ind w:firstLine="480" w:firstLineChars="200"/>
        <w:rPr>
          <w:rFonts w:ascii="宋体" w:hAnsi="宋体"/>
          <w:sz w:val="24"/>
          <w:szCs w:val="21"/>
        </w:rPr>
      </w:pPr>
      <w:r>
        <w:rPr>
          <w:rFonts w:hint="eastAsia" w:ascii="宋体" w:hAnsi="宋体"/>
          <w:sz w:val="24"/>
          <w:szCs w:val="21"/>
        </w:rPr>
        <w:t>3、投标人特定资格条件：</w:t>
      </w:r>
    </w:p>
    <w:p>
      <w:pPr>
        <w:spacing w:line="360" w:lineRule="auto"/>
        <w:ind w:firstLine="480" w:firstLineChars="200"/>
        <w:rPr>
          <w:sz w:val="24"/>
        </w:rPr>
      </w:pPr>
      <w:r>
        <w:rPr>
          <w:rFonts w:hint="eastAsia" w:ascii="宋体" w:hAnsi="宋体"/>
          <w:sz w:val="24"/>
          <w:szCs w:val="21"/>
        </w:rPr>
        <w:t>无。</w:t>
      </w:r>
    </w:p>
    <w:p>
      <w:pPr>
        <w:adjustRightInd w:val="0"/>
        <w:snapToGrid w:val="0"/>
        <w:spacing w:line="360" w:lineRule="auto"/>
        <w:ind w:firstLine="480" w:firstLineChars="200"/>
        <w:rPr>
          <w:rFonts w:ascii="宋体" w:hAnsi="宋体"/>
          <w:sz w:val="24"/>
        </w:rPr>
      </w:pPr>
      <w:r>
        <w:rPr>
          <w:rFonts w:ascii="宋体" w:hAnsi="宋体"/>
          <w:sz w:val="24"/>
        </w:rPr>
        <w:br w:type="page"/>
      </w:r>
    </w:p>
    <w:p>
      <w:pPr>
        <w:pStyle w:val="2"/>
      </w:pPr>
      <w:r>
        <w:t>技术规格</w:t>
      </w:r>
      <w:r>
        <w:rPr>
          <w:rFonts w:hint="eastAsia"/>
        </w:rPr>
        <w:t>、</w:t>
      </w:r>
      <w:r>
        <w:t>参数与要求</w:t>
      </w:r>
    </w:p>
    <w:p>
      <w:pPr>
        <w:pStyle w:val="3"/>
      </w:pPr>
      <w:r>
        <w:t>项目概述</w:t>
      </w:r>
    </w:p>
    <w:p>
      <w:pPr>
        <w:adjustRightInd w:val="0"/>
        <w:snapToGrid w:val="0"/>
        <w:spacing w:line="360" w:lineRule="auto"/>
        <w:ind w:firstLine="480" w:firstLineChars="200"/>
        <w:rPr>
          <w:rFonts w:ascii="宋体" w:hAnsi="宋体"/>
          <w:sz w:val="24"/>
        </w:rPr>
      </w:pPr>
      <w:r>
        <w:rPr>
          <w:rFonts w:hint="eastAsia" w:ascii="宋体" w:hAnsi="宋体"/>
          <w:sz w:val="24"/>
        </w:rPr>
        <w:t>在每年职业院校教学能力比赛全国总决赛期间，负责整个国赛参赛选手及各省代表队工作人员的接待管理和赛务安排服务。</w:t>
      </w:r>
    </w:p>
    <w:p>
      <w:pPr>
        <w:pStyle w:val="3"/>
      </w:pPr>
      <w:r>
        <w:rPr>
          <w:rFonts w:hint="eastAsia"/>
          <w:lang w:val="en-US" w:eastAsia="zh-CN"/>
        </w:rPr>
        <w:t>2.1</w:t>
      </w:r>
      <w:r>
        <w:t>采购内容及要求</w:t>
      </w:r>
    </w:p>
    <w:p>
      <w:pPr>
        <w:pStyle w:val="4"/>
      </w:pPr>
      <w:r>
        <w:rPr>
          <w:rFonts w:hint="eastAsia"/>
        </w:rPr>
        <w:t>竞赛接待门户</w:t>
      </w:r>
    </w:p>
    <w:p>
      <w:pPr>
        <w:pStyle w:val="5"/>
      </w:pPr>
      <w:r>
        <w:rPr>
          <w:rFonts w:hint="eastAsia"/>
        </w:rPr>
        <w:t>门户首页</w:t>
      </w:r>
    </w:p>
    <w:p>
      <w:pPr>
        <w:adjustRightInd w:val="0"/>
        <w:snapToGrid w:val="0"/>
        <w:spacing w:line="360" w:lineRule="auto"/>
        <w:ind w:firstLine="480" w:firstLineChars="200"/>
        <w:rPr>
          <w:rFonts w:ascii="宋体" w:hAnsi="宋体"/>
          <w:sz w:val="24"/>
        </w:rPr>
      </w:pPr>
      <w:r>
        <w:rPr>
          <w:rFonts w:hint="eastAsia" w:ascii="宋体" w:hAnsi="宋体"/>
          <w:sz w:val="24"/>
        </w:rPr>
        <w:t>系统提供比赛安排、比赛流程、交通指南等与竞赛相关的信息对外展示的渠道。</w:t>
      </w:r>
    </w:p>
    <w:p>
      <w:pPr>
        <w:pStyle w:val="5"/>
      </w:pPr>
      <w:r>
        <w:rPr>
          <w:rFonts w:hint="eastAsia"/>
        </w:rPr>
        <w:t>参会人员登记报名</w:t>
      </w:r>
    </w:p>
    <w:p>
      <w:pPr>
        <w:adjustRightInd w:val="0"/>
        <w:snapToGrid w:val="0"/>
        <w:spacing w:line="360" w:lineRule="auto"/>
        <w:ind w:firstLine="480" w:firstLineChars="200"/>
        <w:rPr>
          <w:rFonts w:ascii="宋体" w:hAnsi="宋体"/>
          <w:sz w:val="24"/>
        </w:rPr>
      </w:pPr>
      <w:r>
        <w:rPr>
          <w:rFonts w:hint="eastAsia" w:ascii="宋体" w:hAnsi="宋体"/>
          <w:sz w:val="24"/>
        </w:rPr>
        <w:t>提供所有参赛人员报名窗口及个人交通信息的登记渠道。</w:t>
      </w:r>
    </w:p>
    <w:p>
      <w:pPr>
        <w:pStyle w:val="4"/>
      </w:pPr>
      <w:r>
        <w:rPr>
          <w:rFonts w:hint="eastAsia"/>
        </w:rPr>
        <w:t>基础数据管理</w:t>
      </w:r>
    </w:p>
    <w:p>
      <w:pPr>
        <w:pStyle w:val="5"/>
      </w:pPr>
      <w:r>
        <w:rPr>
          <w:rFonts w:hint="eastAsia"/>
        </w:rPr>
        <w:t>生成竞赛</w:t>
      </w:r>
    </w:p>
    <w:p>
      <w:pPr>
        <w:adjustRightInd w:val="0"/>
        <w:snapToGrid w:val="0"/>
        <w:spacing w:line="360" w:lineRule="auto"/>
        <w:ind w:firstLine="480" w:firstLineChars="200"/>
        <w:rPr>
          <w:rFonts w:ascii="宋体" w:hAnsi="宋体"/>
          <w:sz w:val="24"/>
        </w:rPr>
      </w:pPr>
      <w:r>
        <w:rPr>
          <w:rFonts w:hint="eastAsia" w:ascii="宋体" w:hAnsi="宋体"/>
          <w:sz w:val="24"/>
        </w:rPr>
        <w:t>每年度省赛、国赛开始前需要生成一次竞赛，关联一次竞赛的所有接待数据。每次接待工作完成后结束竞赛，才能开启下一次竞赛。</w:t>
      </w:r>
    </w:p>
    <w:p>
      <w:pPr>
        <w:pStyle w:val="5"/>
      </w:pPr>
      <w:r>
        <w:rPr>
          <w:rFonts w:hint="eastAsia"/>
        </w:rPr>
        <w:t>队伍管理</w:t>
      </w:r>
    </w:p>
    <w:p>
      <w:pPr>
        <w:adjustRightInd w:val="0"/>
        <w:snapToGrid w:val="0"/>
        <w:spacing w:line="360" w:lineRule="auto"/>
        <w:ind w:firstLine="480" w:firstLineChars="200"/>
        <w:rPr>
          <w:rFonts w:ascii="宋体" w:hAnsi="宋体"/>
          <w:sz w:val="24"/>
        </w:rPr>
      </w:pPr>
      <w:r>
        <w:rPr>
          <w:rFonts w:hint="eastAsia" w:ascii="宋体" w:hAnsi="宋体"/>
          <w:sz w:val="24"/>
        </w:rPr>
        <w:t>负责每次竞赛的代表队管理。酒店、接待人员安排等都与代表队为单位。</w:t>
      </w:r>
    </w:p>
    <w:p>
      <w:pPr>
        <w:pStyle w:val="5"/>
      </w:pPr>
      <w:r>
        <w:rPr>
          <w:rFonts w:hint="eastAsia"/>
        </w:rPr>
        <w:t>人员预录</w:t>
      </w:r>
    </w:p>
    <w:p>
      <w:pPr>
        <w:adjustRightInd w:val="0"/>
        <w:snapToGrid w:val="0"/>
        <w:spacing w:line="360" w:lineRule="auto"/>
        <w:ind w:firstLine="480" w:firstLineChars="200"/>
        <w:rPr>
          <w:rFonts w:ascii="宋体" w:hAnsi="宋体"/>
          <w:sz w:val="24"/>
        </w:rPr>
      </w:pPr>
      <w:r>
        <w:rPr>
          <w:rFonts w:hint="eastAsia" w:ascii="宋体" w:hAnsi="宋体"/>
          <w:sz w:val="24"/>
        </w:rPr>
        <w:t>提供接待人员名单的管理功能。每次竞赛前由承办方导入接待人员名单，包含但不限于：姓名、性别、身份证号、所属代表队、人员身份、单位、职务、联系方式等。</w:t>
      </w:r>
    </w:p>
    <w:p>
      <w:pPr>
        <w:pStyle w:val="5"/>
      </w:pPr>
      <w:r>
        <w:rPr>
          <w:rFonts w:hint="eastAsia"/>
        </w:rPr>
        <w:t>酒店管理</w:t>
      </w:r>
    </w:p>
    <w:p>
      <w:pPr>
        <w:adjustRightInd w:val="0"/>
        <w:snapToGrid w:val="0"/>
        <w:spacing w:line="360" w:lineRule="auto"/>
        <w:ind w:firstLine="480" w:firstLineChars="200"/>
        <w:rPr>
          <w:rFonts w:ascii="宋体" w:hAnsi="宋体"/>
          <w:sz w:val="24"/>
        </w:rPr>
      </w:pPr>
      <w:r>
        <w:rPr>
          <w:rFonts w:hint="eastAsia" w:ascii="宋体" w:hAnsi="宋体"/>
          <w:sz w:val="24"/>
        </w:rPr>
        <w:t>提供承办方每次竞赛指定酒店的信息管理，主要登记酒店各类房间数量和可容纳人数，为人员住宿安排提供支持。</w:t>
      </w:r>
    </w:p>
    <w:p>
      <w:pPr>
        <w:pStyle w:val="4"/>
      </w:pPr>
      <w:r>
        <w:rPr>
          <w:rFonts w:hint="eastAsia"/>
        </w:rPr>
        <w:t>接待管理</w:t>
      </w:r>
    </w:p>
    <w:p>
      <w:pPr>
        <w:pStyle w:val="5"/>
      </w:pPr>
      <w:r>
        <w:rPr>
          <w:rFonts w:hint="eastAsia"/>
        </w:rPr>
        <w:t>接待设置</w:t>
      </w:r>
    </w:p>
    <w:p>
      <w:pPr>
        <w:adjustRightInd w:val="0"/>
        <w:snapToGrid w:val="0"/>
        <w:spacing w:line="360" w:lineRule="auto"/>
        <w:ind w:firstLine="480" w:firstLineChars="200"/>
        <w:rPr>
          <w:rFonts w:ascii="宋体" w:hAnsi="宋体"/>
          <w:sz w:val="24"/>
        </w:rPr>
      </w:pPr>
      <w:r>
        <w:rPr>
          <w:rFonts w:hint="eastAsia" w:ascii="宋体" w:hAnsi="宋体"/>
          <w:sz w:val="24"/>
        </w:rPr>
        <w:t>提供每次竞赛的报名时间控制、队伍观摩人数控制等参数限制设置。</w:t>
      </w:r>
    </w:p>
    <w:p>
      <w:pPr>
        <w:pStyle w:val="5"/>
      </w:pPr>
      <w:r>
        <w:rPr>
          <w:rFonts w:hint="eastAsia"/>
        </w:rPr>
        <w:t>接待登记</w:t>
      </w:r>
    </w:p>
    <w:p>
      <w:pPr>
        <w:adjustRightInd w:val="0"/>
        <w:snapToGrid w:val="0"/>
        <w:spacing w:line="360" w:lineRule="auto"/>
        <w:ind w:firstLine="480" w:firstLineChars="200"/>
        <w:rPr>
          <w:rFonts w:ascii="宋体" w:hAnsi="宋体"/>
          <w:sz w:val="24"/>
        </w:rPr>
      </w:pPr>
      <w:r>
        <w:rPr>
          <w:rFonts w:hint="eastAsia" w:ascii="宋体" w:hAnsi="宋体"/>
          <w:sz w:val="24"/>
        </w:rPr>
        <w:t>提供所有前来参赛的选手、领队、观摩人员等个人来往交通信息的登记功能。</w:t>
      </w:r>
    </w:p>
    <w:p>
      <w:pPr>
        <w:pStyle w:val="5"/>
      </w:pPr>
      <w:r>
        <w:rPr>
          <w:rFonts w:hint="eastAsia"/>
        </w:rPr>
        <w:t>住宿安排</w:t>
      </w:r>
    </w:p>
    <w:p>
      <w:pPr>
        <w:adjustRightInd w:val="0"/>
        <w:snapToGrid w:val="0"/>
        <w:spacing w:line="360" w:lineRule="auto"/>
        <w:ind w:firstLine="480" w:firstLineChars="200"/>
        <w:rPr>
          <w:rFonts w:ascii="宋体" w:hAnsi="宋体"/>
          <w:sz w:val="24"/>
        </w:rPr>
      </w:pPr>
      <w:r>
        <w:rPr>
          <w:rFonts w:hint="eastAsia" w:ascii="宋体" w:hAnsi="宋体"/>
          <w:sz w:val="24"/>
        </w:rPr>
        <w:t>提供承办方为前来参赛的相关人员安排住宿的功能。提供按照代表队维度安排酒店住宿。</w:t>
      </w:r>
    </w:p>
    <w:p>
      <w:pPr>
        <w:pStyle w:val="5"/>
      </w:pPr>
      <w:r>
        <w:rPr>
          <w:rFonts w:hint="eastAsia"/>
        </w:rPr>
        <w:t>接送站安排</w:t>
      </w:r>
    </w:p>
    <w:p>
      <w:pPr>
        <w:adjustRightInd w:val="0"/>
        <w:snapToGrid w:val="0"/>
        <w:spacing w:line="360" w:lineRule="auto"/>
        <w:ind w:firstLine="480" w:firstLineChars="200"/>
        <w:rPr>
          <w:rFonts w:ascii="宋体" w:hAnsi="宋体"/>
          <w:sz w:val="24"/>
        </w:rPr>
      </w:pPr>
      <w:r>
        <w:rPr>
          <w:rFonts w:hint="eastAsia" w:ascii="宋体" w:hAnsi="宋体"/>
          <w:sz w:val="24"/>
        </w:rPr>
        <w:t>提供承办方统计接送人员来往交通数据的功能。</w:t>
      </w:r>
      <w:r>
        <w:rPr>
          <w:rFonts w:ascii="宋体" w:hAnsi="宋体"/>
          <w:sz w:val="24"/>
        </w:rPr>
        <w:t>到达、出发时间列可以点击排序</w:t>
      </w:r>
      <w:r>
        <w:rPr>
          <w:rFonts w:hint="eastAsia" w:ascii="宋体" w:hAnsi="宋体"/>
          <w:sz w:val="24"/>
        </w:rPr>
        <w:t>。</w:t>
      </w:r>
      <w:r>
        <w:rPr>
          <w:rFonts w:ascii="宋体" w:hAnsi="宋体"/>
          <w:sz w:val="24"/>
        </w:rPr>
        <w:t>系统不</w:t>
      </w:r>
      <w:r>
        <w:rPr>
          <w:rFonts w:hint="eastAsia" w:ascii="宋体" w:hAnsi="宋体"/>
          <w:sz w:val="24"/>
        </w:rPr>
        <w:t>直接</w:t>
      </w:r>
      <w:r>
        <w:rPr>
          <w:rFonts w:ascii="宋体" w:hAnsi="宋体"/>
          <w:sz w:val="24"/>
        </w:rPr>
        <w:t>安排车辆，但可根据站点、日期、时间进行筛选，导出固定时间段需要接送站的人员，根据人数进行车辆安排</w:t>
      </w:r>
      <w:r>
        <w:rPr>
          <w:rFonts w:hint="eastAsia" w:ascii="宋体" w:hAnsi="宋体"/>
          <w:sz w:val="24"/>
        </w:rPr>
        <w:t>。提供导出和打印功能。</w:t>
      </w:r>
    </w:p>
    <w:p>
      <w:pPr>
        <w:pStyle w:val="5"/>
      </w:pPr>
      <w:r>
        <w:rPr>
          <w:rFonts w:hint="eastAsia"/>
        </w:rPr>
        <w:t>日常接送</w:t>
      </w:r>
    </w:p>
    <w:p>
      <w:pPr>
        <w:adjustRightInd w:val="0"/>
        <w:snapToGrid w:val="0"/>
        <w:spacing w:line="360" w:lineRule="auto"/>
        <w:ind w:firstLine="480" w:firstLineChars="200"/>
        <w:rPr>
          <w:rFonts w:ascii="宋体" w:hAnsi="宋体"/>
          <w:sz w:val="24"/>
        </w:rPr>
      </w:pPr>
      <w:r>
        <w:rPr>
          <w:rFonts w:hint="eastAsia" w:ascii="宋体" w:hAnsi="宋体"/>
          <w:sz w:val="24"/>
        </w:rPr>
        <w:t>提供承办方统计酒店</w:t>
      </w:r>
      <w:r>
        <w:rPr>
          <w:rFonts w:ascii="宋体" w:hAnsi="宋体"/>
          <w:sz w:val="24"/>
        </w:rPr>
        <w:t>—</w:t>
      </w:r>
      <w:r>
        <w:rPr>
          <w:rFonts w:hint="eastAsia" w:ascii="宋体" w:hAnsi="宋体"/>
          <w:sz w:val="24"/>
        </w:rPr>
        <w:t>比赛地点的日常接送名单服务。</w:t>
      </w:r>
      <w:r>
        <w:rPr>
          <w:rFonts w:ascii="宋体" w:hAnsi="宋体"/>
          <w:sz w:val="24"/>
        </w:rPr>
        <w:t>系统不</w:t>
      </w:r>
      <w:r>
        <w:rPr>
          <w:rFonts w:hint="eastAsia" w:ascii="宋体" w:hAnsi="宋体"/>
          <w:sz w:val="24"/>
        </w:rPr>
        <w:t>直接</w:t>
      </w:r>
      <w:r>
        <w:rPr>
          <w:rFonts w:ascii="宋体" w:hAnsi="宋体"/>
          <w:sz w:val="24"/>
        </w:rPr>
        <w:t>安排车辆，但可根据</w:t>
      </w:r>
      <w:r>
        <w:rPr>
          <w:rFonts w:hint="eastAsia" w:ascii="宋体" w:hAnsi="宋体"/>
          <w:sz w:val="24"/>
        </w:rPr>
        <w:t>酒店</w:t>
      </w:r>
      <w:r>
        <w:rPr>
          <w:rFonts w:ascii="宋体" w:hAnsi="宋体"/>
          <w:sz w:val="24"/>
        </w:rPr>
        <w:t>、</w:t>
      </w:r>
      <w:r>
        <w:rPr>
          <w:rFonts w:hint="eastAsia" w:ascii="宋体" w:hAnsi="宋体"/>
          <w:sz w:val="24"/>
        </w:rPr>
        <w:t>代表队、比赛时间等</w:t>
      </w:r>
      <w:r>
        <w:rPr>
          <w:rFonts w:ascii="宋体" w:hAnsi="宋体"/>
          <w:sz w:val="24"/>
        </w:rPr>
        <w:t>进行筛选，导出固定时间段需要接送的人员，根据人数进行车辆安排</w:t>
      </w:r>
      <w:r>
        <w:rPr>
          <w:rFonts w:hint="eastAsia" w:ascii="宋体" w:hAnsi="宋体"/>
          <w:sz w:val="24"/>
        </w:rPr>
        <w:t>。提供导出和打印功能。</w:t>
      </w:r>
    </w:p>
    <w:p>
      <w:pPr>
        <w:pStyle w:val="5"/>
      </w:pPr>
      <w:r>
        <w:rPr>
          <w:rFonts w:hint="eastAsia"/>
        </w:rPr>
        <w:t>接待安排</w:t>
      </w:r>
    </w:p>
    <w:p>
      <w:pPr>
        <w:adjustRightInd w:val="0"/>
        <w:snapToGrid w:val="0"/>
        <w:spacing w:line="360" w:lineRule="auto"/>
        <w:ind w:firstLine="480" w:firstLineChars="200"/>
        <w:rPr>
          <w:rFonts w:ascii="宋体" w:hAnsi="宋体"/>
          <w:sz w:val="24"/>
        </w:rPr>
      </w:pPr>
      <w:r>
        <w:rPr>
          <w:rFonts w:hint="eastAsia" w:ascii="宋体" w:hAnsi="宋体"/>
          <w:sz w:val="24"/>
        </w:rPr>
        <w:t>提供各代表队与负责该代表队接待负责人的信息管理。接待负责人不在系统做管理，但需要直接录入姓名和联系方式，方便短信推送给各参赛人员。</w:t>
      </w:r>
    </w:p>
    <w:p>
      <w:pPr>
        <w:pStyle w:val="5"/>
      </w:pPr>
      <w:r>
        <w:rPr>
          <w:rFonts w:hint="eastAsia"/>
        </w:rPr>
        <w:t>闭幕式座位管理</w:t>
      </w:r>
    </w:p>
    <w:p>
      <w:pPr>
        <w:adjustRightInd w:val="0"/>
        <w:snapToGrid w:val="0"/>
        <w:spacing w:line="360" w:lineRule="auto"/>
        <w:ind w:firstLine="480" w:firstLineChars="200"/>
        <w:rPr>
          <w:rFonts w:ascii="宋体" w:hAnsi="宋体"/>
          <w:sz w:val="24"/>
        </w:rPr>
      </w:pPr>
      <w:r>
        <w:rPr>
          <w:rFonts w:hint="eastAsia" w:ascii="宋体" w:hAnsi="宋体"/>
          <w:sz w:val="24"/>
        </w:rPr>
        <w:t>提供闭幕式座位安排结果的导入、修改功能。</w:t>
      </w:r>
      <w:r>
        <w:rPr>
          <w:rFonts w:ascii="宋体" w:hAnsi="宋体"/>
          <w:sz w:val="24"/>
        </w:rPr>
        <w:t>闭幕式座位不在系统中安排，只</w:t>
      </w:r>
      <w:r>
        <w:rPr>
          <w:rFonts w:hint="eastAsia" w:ascii="宋体" w:hAnsi="宋体"/>
          <w:sz w:val="24"/>
        </w:rPr>
        <w:t>需</w:t>
      </w:r>
      <w:r>
        <w:rPr>
          <w:rFonts w:ascii="宋体" w:hAnsi="宋体"/>
          <w:sz w:val="24"/>
        </w:rPr>
        <w:t>负责登记安排后的结果好一对一推送</w:t>
      </w:r>
      <w:r>
        <w:rPr>
          <w:rFonts w:hint="eastAsia" w:ascii="宋体" w:hAnsi="宋体"/>
          <w:sz w:val="24"/>
        </w:rPr>
        <w:t>。</w:t>
      </w:r>
    </w:p>
    <w:p>
      <w:pPr>
        <w:pStyle w:val="4"/>
      </w:pPr>
      <w:r>
        <w:rPr>
          <w:rFonts w:hint="eastAsia"/>
        </w:rPr>
        <w:t>赛务助手</w:t>
      </w:r>
    </w:p>
    <w:p>
      <w:pPr>
        <w:pStyle w:val="5"/>
      </w:pPr>
      <w:r>
        <w:rPr>
          <w:rFonts w:hint="eastAsia"/>
        </w:rPr>
        <w:t>场次设置</w:t>
      </w:r>
    </w:p>
    <w:p>
      <w:pPr>
        <w:adjustRightInd w:val="0"/>
        <w:snapToGrid w:val="0"/>
        <w:spacing w:line="360" w:lineRule="auto"/>
        <w:ind w:firstLine="480" w:firstLineChars="200"/>
        <w:rPr>
          <w:rFonts w:ascii="宋体" w:hAnsi="宋体"/>
          <w:sz w:val="24"/>
        </w:rPr>
      </w:pPr>
      <w:r>
        <w:rPr>
          <w:rFonts w:hint="eastAsia" w:ascii="宋体" w:hAnsi="宋体"/>
          <w:sz w:val="24"/>
        </w:rPr>
        <w:t>提供参赛人员场次抽签设置功能。</w:t>
      </w:r>
    </w:p>
    <w:p>
      <w:pPr>
        <w:pStyle w:val="5"/>
      </w:pPr>
      <w:r>
        <w:rPr>
          <w:rFonts w:hint="eastAsia"/>
        </w:rPr>
        <w:t>场次抽签</w:t>
      </w:r>
    </w:p>
    <w:p>
      <w:pPr>
        <w:adjustRightInd w:val="0"/>
        <w:snapToGrid w:val="0"/>
        <w:spacing w:line="360" w:lineRule="auto"/>
        <w:ind w:firstLine="480" w:firstLineChars="200"/>
        <w:rPr>
          <w:rFonts w:ascii="宋体" w:hAnsi="宋体"/>
          <w:sz w:val="24"/>
        </w:rPr>
      </w:pPr>
      <w:r>
        <w:rPr>
          <w:rFonts w:hint="eastAsia" w:ascii="宋体" w:hAnsi="宋体"/>
          <w:sz w:val="24"/>
        </w:rPr>
        <w:t>提供参赛人员自动抽签场次功能。录入参赛人员赛场信息，可将每个赛场的人员自动平均分配到场次中。</w:t>
      </w:r>
    </w:p>
    <w:p>
      <w:pPr>
        <w:pStyle w:val="4"/>
      </w:pPr>
      <w:r>
        <w:rPr>
          <w:rFonts w:hint="eastAsia"/>
        </w:rPr>
        <w:t>信息发布</w:t>
      </w:r>
    </w:p>
    <w:p>
      <w:pPr>
        <w:pStyle w:val="5"/>
      </w:pPr>
      <w:r>
        <w:rPr>
          <w:rFonts w:hint="eastAsia"/>
        </w:rPr>
        <w:t>栏目设置</w:t>
      </w:r>
    </w:p>
    <w:p>
      <w:pPr>
        <w:adjustRightInd w:val="0"/>
        <w:snapToGrid w:val="0"/>
        <w:spacing w:line="360" w:lineRule="auto"/>
        <w:ind w:firstLine="480" w:firstLineChars="200"/>
        <w:rPr>
          <w:rFonts w:ascii="宋体" w:hAnsi="宋体"/>
          <w:sz w:val="24"/>
        </w:rPr>
      </w:pPr>
      <w:r>
        <w:rPr>
          <w:rFonts w:hint="eastAsia" w:ascii="宋体" w:hAnsi="宋体"/>
          <w:sz w:val="24"/>
        </w:rPr>
        <w:t>提供竞赛接待门户首页栏目设置功能，用户可自行添加栏目信息。</w:t>
      </w:r>
    </w:p>
    <w:p>
      <w:pPr>
        <w:pStyle w:val="5"/>
      </w:pPr>
      <w:r>
        <w:rPr>
          <w:rFonts w:hint="eastAsia"/>
        </w:rPr>
        <w:t>内容发布</w:t>
      </w:r>
    </w:p>
    <w:p>
      <w:pPr>
        <w:adjustRightInd w:val="0"/>
        <w:snapToGrid w:val="0"/>
        <w:spacing w:line="360" w:lineRule="auto"/>
        <w:ind w:firstLine="480" w:firstLineChars="200"/>
        <w:rPr>
          <w:rFonts w:ascii="宋体" w:hAnsi="宋体"/>
          <w:sz w:val="24"/>
        </w:rPr>
      </w:pPr>
      <w:r>
        <w:rPr>
          <w:rFonts w:hint="eastAsia" w:ascii="宋体" w:hAnsi="宋体"/>
          <w:sz w:val="24"/>
        </w:rPr>
        <w:t>提供竞赛接待门户各栏目内容编辑、发布服务。包括发布内容的标题、内容、上传附件或图片。</w:t>
      </w:r>
    </w:p>
    <w:p>
      <w:pPr>
        <w:pStyle w:val="5"/>
      </w:pPr>
      <w:r>
        <w:rPr>
          <w:rFonts w:hint="eastAsia"/>
        </w:rPr>
        <w:t>短信模板</w:t>
      </w:r>
    </w:p>
    <w:p>
      <w:pPr>
        <w:adjustRightInd w:val="0"/>
        <w:snapToGrid w:val="0"/>
        <w:spacing w:line="360" w:lineRule="auto"/>
        <w:ind w:firstLine="480" w:firstLineChars="200"/>
        <w:rPr>
          <w:rFonts w:ascii="宋体" w:hAnsi="宋体"/>
          <w:sz w:val="24"/>
        </w:rPr>
      </w:pPr>
      <w:r>
        <w:rPr>
          <w:rFonts w:hint="eastAsia" w:ascii="宋体" w:hAnsi="宋体"/>
          <w:sz w:val="24"/>
        </w:rPr>
        <w:t>提供各类短信模版管理和编辑功能，方便用户快速操作短信发送内容。</w:t>
      </w:r>
    </w:p>
    <w:p>
      <w:pPr>
        <w:pStyle w:val="5"/>
      </w:pPr>
      <w:r>
        <w:rPr>
          <w:rFonts w:hint="eastAsia"/>
        </w:rPr>
        <w:t>短信推送</w:t>
      </w:r>
    </w:p>
    <w:p>
      <w:pPr>
        <w:adjustRightInd w:val="0"/>
        <w:snapToGrid w:val="0"/>
        <w:spacing w:line="360" w:lineRule="auto"/>
        <w:ind w:firstLine="480" w:firstLineChars="200"/>
        <w:rPr>
          <w:rFonts w:ascii="宋体" w:hAnsi="宋体"/>
          <w:sz w:val="24"/>
        </w:rPr>
      </w:pPr>
      <w:r>
        <w:rPr>
          <w:rFonts w:hint="eastAsia" w:ascii="宋体" w:hAnsi="宋体"/>
          <w:sz w:val="24"/>
        </w:rPr>
        <w:t>对接学校短信服务，可以根据场景定义短信推送用户、内容和时间。</w:t>
      </w:r>
    </w:p>
    <w:p>
      <w:pPr>
        <w:pStyle w:val="5"/>
      </w:pPr>
      <w:r>
        <w:rPr>
          <w:rFonts w:hint="eastAsia"/>
        </w:rPr>
        <w:t>查询统计</w:t>
      </w:r>
    </w:p>
    <w:p>
      <w:pPr>
        <w:adjustRightInd w:val="0"/>
        <w:snapToGrid w:val="0"/>
        <w:spacing w:line="360" w:lineRule="auto"/>
        <w:ind w:firstLine="480" w:firstLineChars="200"/>
        <w:rPr>
          <w:rFonts w:ascii="宋体" w:hAnsi="宋体"/>
          <w:sz w:val="24"/>
        </w:rPr>
      </w:pPr>
      <w:r>
        <w:rPr>
          <w:rFonts w:hint="eastAsia" w:ascii="宋体" w:hAnsi="宋体"/>
          <w:sz w:val="24"/>
        </w:rPr>
        <w:t>系统提供竞赛报名和接待相关数据的查询和统计功能。</w:t>
      </w:r>
    </w:p>
    <w:p>
      <w:pPr>
        <w:pStyle w:val="3"/>
        <w:numPr>
          <w:ilvl w:val="1"/>
          <w:numId w:val="1"/>
        </w:numPr>
      </w:pPr>
      <w:r>
        <w:rPr>
          <w:rFonts w:hint="eastAsia"/>
        </w:rPr>
        <w:t>项目管理和实施要求</w:t>
      </w:r>
    </w:p>
    <w:p>
      <w:pPr>
        <w:adjustRightInd w:val="0"/>
        <w:snapToGrid w:val="0"/>
        <w:spacing w:line="360" w:lineRule="auto"/>
        <w:ind w:firstLine="480" w:firstLineChars="200"/>
        <w:rPr>
          <w:rFonts w:ascii="宋体" w:hAnsi="宋体"/>
          <w:sz w:val="24"/>
        </w:rPr>
      </w:pPr>
      <w:r>
        <w:rPr>
          <w:rFonts w:hint="eastAsia" w:ascii="宋体" w:hAnsi="宋体"/>
          <w:sz w:val="24"/>
        </w:rPr>
        <w:t>（1）本项目整体质量要求达到国家有关规范标准。</w:t>
      </w:r>
    </w:p>
    <w:p>
      <w:pPr>
        <w:adjustRightInd w:val="0"/>
        <w:snapToGrid w:val="0"/>
        <w:spacing w:line="360" w:lineRule="auto"/>
        <w:ind w:firstLine="480" w:firstLineChars="200"/>
        <w:rPr>
          <w:rFonts w:ascii="宋体" w:hAnsi="宋体"/>
          <w:sz w:val="24"/>
        </w:rPr>
      </w:pPr>
      <w:r>
        <w:rPr>
          <w:rFonts w:hint="eastAsia" w:ascii="宋体" w:hAnsi="宋体"/>
          <w:sz w:val="24"/>
        </w:rPr>
        <w:t>（2）项目进度管理：从签订合同之日起，60天内完成需求调研、设计、开发、系统集成、系统测试、并上线试运行。</w:t>
      </w:r>
    </w:p>
    <w:p>
      <w:pPr>
        <w:adjustRightInd w:val="0"/>
        <w:snapToGrid w:val="0"/>
        <w:spacing w:line="360" w:lineRule="auto"/>
        <w:ind w:firstLine="480" w:firstLineChars="200"/>
        <w:rPr>
          <w:rFonts w:ascii="宋体" w:hAnsi="宋体"/>
          <w:sz w:val="24"/>
        </w:rPr>
      </w:pPr>
      <w:r>
        <w:rPr>
          <w:rFonts w:hint="eastAsia" w:ascii="宋体" w:hAnsi="宋体"/>
          <w:sz w:val="24"/>
        </w:rPr>
        <w:t>（3）投标人应安排具有丰富系统建设经验的项目经理和项目团队承担本项目的建设。合同签订后，中标方应指定一名项目经理，负责协调在建设全过程中的各项工作，如系统设计、工程进度、编程和技术服务的提供和调试、编制文件和投入运行，并及时协调接口设计，妥善解决技术问题。</w:t>
      </w:r>
    </w:p>
    <w:p>
      <w:pPr>
        <w:adjustRightInd w:val="0"/>
        <w:snapToGrid w:val="0"/>
        <w:spacing w:line="360" w:lineRule="auto"/>
        <w:ind w:firstLine="480" w:firstLineChars="200"/>
        <w:rPr>
          <w:rFonts w:ascii="宋体" w:hAnsi="宋体"/>
          <w:sz w:val="24"/>
        </w:rPr>
      </w:pPr>
      <w:r>
        <w:rPr>
          <w:rFonts w:hint="eastAsia" w:ascii="宋体" w:hAnsi="宋体"/>
          <w:sz w:val="24"/>
        </w:rPr>
        <w:t>（4）投标人应在项目管理、安装调试、售后服务、用户培训等方面做出明确承诺并采取具体措施。在用户工作体系建设方面，应提供人员配备、制度设计等方面的协助。</w:t>
      </w:r>
    </w:p>
    <w:p>
      <w:pPr>
        <w:adjustRightInd w:val="0"/>
        <w:snapToGrid w:val="0"/>
        <w:spacing w:line="360" w:lineRule="auto"/>
        <w:ind w:firstLine="480" w:firstLineChars="200"/>
        <w:rPr>
          <w:rFonts w:ascii="宋体" w:hAnsi="宋体"/>
          <w:sz w:val="24"/>
        </w:rPr>
      </w:pPr>
      <w:r>
        <w:rPr>
          <w:rFonts w:hint="eastAsia" w:ascii="宋体" w:hAnsi="宋体"/>
          <w:sz w:val="24"/>
        </w:rPr>
        <w:t>（5）投标人提供的软件都应与招标文件中软件建设设计标准要求相符；应按最终确定的服务内容，并应附有提供完整的用户操作手册和各项技术文档（电子版及书面版）。包括：需求分析说明书、软件设计说明书、测试报告、操作使用说明书、系统安装部署与维护手册等。</w:t>
      </w:r>
    </w:p>
    <w:p>
      <w:pPr>
        <w:adjustRightInd w:val="0"/>
        <w:snapToGrid w:val="0"/>
        <w:spacing w:line="360" w:lineRule="auto"/>
        <w:ind w:firstLine="480" w:firstLineChars="200"/>
        <w:rPr>
          <w:rFonts w:ascii="宋体" w:hAnsi="宋体"/>
          <w:sz w:val="24"/>
        </w:rPr>
      </w:pPr>
      <w:bookmarkStart w:id="0" w:name="_Toc335754610"/>
      <w:r>
        <w:rPr>
          <w:rFonts w:hint="eastAsia" w:ascii="宋体" w:hAnsi="宋体"/>
          <w:sz w:val="24"/>
        </w:rPr>
        <w:t>（6）培训要求</w:t>
      </w:r>
      <w:bookmarkEnd w:id="0"/>
      <w:r>
        <w:rPr>
          <w:rFonts w:hint="eastAsia" w:ascii="宋体" w:hAnsi="宋体"/>
          <w:sz w:val="24"/>
        </w:rPr>
        <w:t>，</w:t>
      </w:r>
      <w:r>
        <w:rPr>
          <w:rFonts w:ascii="宋体" w:hAnsi="宋体"/>
          <w:sz w:val="24"/>
        </w:rPr>
        <w:t>对于需要培训的内容，</w:t>
      </w:r>
      <w:r>
        <w:rPr>
          <w:rFonts w:hint="eastAsia" w:ascii="宋体" w:hAnsi="宋体"/>
          <w:sz w:val="24"/>
        </w:rPr>
        <w:t>投标</w:t>
      </w:r>
      <w:r>
        <w:rPr>
          <w:rFonts w:ascii="宋体" w:hAnsi="宋体"/>
          <w:sz w:val="24"/>
        </w:rPr>
        <w:t>人</w:t>
      </w:r>
      <w:r>
        <w:rPr>
          <w:rFonts w:hint="eastAsia" w:ascii="宋体" w:hAnsi="宋体"/>
          <w:sz w:val="24"/>
        </w:rPr>
        <w:t>需</w:t>
      </w:r>
      <w:r>
        <w:rPr>
          <w:rFonts w:ascii="宋体" w:hAnsi="宋体"/>
          <w:sz w:val="24"/>
        </w:rPr>
        <w:t>提供完整的培训资料、培训计划等文档。培训对象包括</w:t>
      </w:r>
      <w:r>
        <w:rPr>
          <w:rFonts w:hint="eastAsia" w:ascii="宋体" w:hAnsi="宋体"/>
          <w:sz w:val="24"/>
        </w:rPr>
        <w:t>系统</w:t>
      </w:r>
      <w:r>
        <w:rPr>
          <w:rFonts w:ascii="宋体" w:hAnsi="宋体"/>
          <w:sz w:val="24"/>
        </w:rPr>
        <w:t>维护人员、管理人员、操作人员，针对不同对象进行不同类型、不同级别的培训。在投标文件中应根据</w:t>
      </w:r>
      <w:r>
        <w:rPr>
          <w:rFonts w:hint="eastAsia" w:ascii="宋体" w:hAnsi="宋体"/>
          <w:sz w:val="24"/>
        </w:rPr>
        <w:t>系统</w:t>
      </w:r>
      <w:r>
        <w:rPr>
          <w:rFonts w:ascii="宋体" w:hAnsi="宋体"/>
          <w:sz w:val="24"/>
        </w:rPr>
        <w:t>运行、维护、升级的要求，对培训内容、效果、时间、人数提出详细总体方案。</w:t>
      </w:r>
      <w:r>
        <w:rPr>
          <w:rFonts w:hint="eastAsia" w:ascii="宋体" w:hAnsi="宋体"/>
          <w:sz w:val="24"/>
        </w:rPr>
        <w:t>应提供不少于2天的培训计划。</w:t>
      </w:r>
    </w:p>
    <w:p>
      <w:pPr>
        <w:adjustRightInd w:val="0"/>
        <w:snapToGrid w:val="0"/>
        <w:spacing w:line="360" w:lineRule="auto"/>
        <w:ind w:firstLine="480" w:firstLineChars="200"/>
        <w:rPr>
          <w:rFonts w:ascii="宋体" w:hAnsi="宋体"/>
          <w:sz w:val="24"/>
        </w:rPr>
      </w:pPr>
      <w:r>
        <w:rPr>
          <w:rFonts w:hint="eastAsia" w:ascii="宋体" w:hAnsi="宋体"/>
          <w:sz w:val="24"/>
        </w:rPr>
        <w:t>（7）系统按工期正式投入运行后一个月内进行软件系统验收，验收人员由采购方相关人员与投标方相关人员或聘请第三方专家共同组成，验收标准按照招标文件和合同的要求。系统验收前，由投标方提供系统验收报告，双方主管人员签字认可，存档留作验收时参考。</w:t>
      </w:r>
    </w:p>
    <w:p>
      <w:pPr>
        <w:pStyle w:val="3"/>
        <w:numPr>
          <w:ilvl w:val="1"/>
          <w:numId w:val="1"/>
        </w:numPr>
      </w:pPr>
      <w:bookmarkStart w:id="1" w:name="_Toc335754611"/>
      <w:r>
        <w:rPr>
          <w:rFonts w:hint="eastAsia"/>
        </w:rPr>
        <w:t>技术支持与售后服务</w:t>
      </w:r>
      <w:bookmarkEnd w:id="1"/>
    </w:p>
    <w:p>
      <w:pPr>
        <w:adjustRightInd w:val="0"/>
        <w:snapToGrid w:val="0"/>
        <w:spacing w:line="360" w:lineRule="auto"/>
        <w:ind w:firstLine="480" w:firstLineChars="200"/>
        <w:rPr>
          <w:rFonts w:ascii="宋体" w:hAnsi="宋体"/>
          <w:sz w:val="24"/>
        </w:rPr>
      </w:pPr>
      <w:r>
        <w:rPr>
          <w:rFonts w:hint="eastAsia" w:ascii="宋体" w:hAnsi="宋体"/>
          <w:sz w:val="24"/>
        </w:rPr>
        <w:t>（1）软件系统的质保期为壹年，从项目最终验收之日开始计算，质保期内</w:t>
      </w:r>
      <w:r>
        <w:rPr>
          <w:rFonts w:ascii="宋体" w:hAnsi="宋体"/>
          <w:sz w:val="24"/>
        </w:rPr>
        <w:t>承诺免费升级和服务</w:t>
      </w:r>
      <w:r>
        <w:rPr>
          <w:rFonts w:hint="eastAsia" w:ascii="宋体" w:hAnsi="宋体"/>
          <w:sz w:val="24"/>
        </w:rPr>
        <w:t>。期满后，</w:t>
      </w:r>
      <w:r>
        <w:rPr>
          <w:rFonts w:ascii="宋体" w:hAnsi="宋体"/>
          <w:sz w:val="24"/>
        </w:rPr>
        <w:t>继续向项目单位提供产品维护、技术支持等服务。</w:t>
      </w:r>
    </w:p>
    <w:p>
      <w:pPr>
        <w:adjustRightInd w:val="0"/>
        <w:snapToGrid w:val="0"/>
        <w:spacing w:line="360" w:lineRule="auto"/>
        <w:ind w:firstLine="480" w:firstLineChars="200"/>
        <w:rPr>
          <w:rFonts w:ascii="宋体" w:hAnsi="宋体"/>
          <w:sz w:val="24"/>
        </w:rPr>
      </w:pPr>
      <w:r>
        <w:rPr>
          <w:rFonts w:hint="eastAsia" w:ascii="宋体" w:hAnsi="宋体"/>
          <w:sz w:val="24"/>
        </w:rPr>
        <w:t>（2）质保期内，投标人应</w:t>
      </w:r>
      <w:r>
        <w:rPr>
          <w:rFonts w:ascii="宋体" w:hAnsi="宋体"/>
          <w:sz w:val="24"/>
        </w:rPr>
        <w:t>提供全天候的热线技术支持服务，</w:t>
      </w:r>
      <w:r>
        <w:rPr>
          <w:rFonts w:hint="eastAsia" w:ascii="宋体" w:hAnsi="宋体"/>
          <w:sz w:val="24"/>
        </w:rPr>
        <w:t>应确保软件系统的正常使用，在接到用户维修要求后应立即作出回应，当系统出现故障时，投标人应承诺在30分钟内响应，2小时内提出解决方案，</w:t>
      </w:r>
      <w:r>
        <w:rPr>
          <w:rFonts w:ascii="宋体" w:hAnsi="宋体"/>
          <w:sz w:val="24"/>
        </w:rPr>
        <w:t>在远程不能解决问题的情况下，</w:t>
      </w:r>
      <w:r>
        <w:rPr>
          <w:rFonts w:hint="eastAsia" w:ascii="宋体" w:hAnsi="宋体"/>
          <w:sz w:val="24"/>
        </w:rPr>
        <w:t>4小时之内到现场对故障进行处理，不得影响采购人的正常工作业务。</w:t>
      </w:r>
    </w:p>
    <w:p>
      <w:pPr>
        <w:pStyle w:val="3"/>
        <w:numPr>
          <w:ilvl w:val="1"/>
          <w:numId w:val="1"/>
        </w:numPr>
      </w:pPr>
      <w:r>
        <w:rPr>
          <w:rFonts w:hint="eastAsia"/>
        </w:rPr>
        <w:t>其它要求</w:t>
      </w:r>
    </w:p>
    <w:p>
      <w:pPr>
        <w:adjustRightInd w:val="0"/>
        <w:snapToGrid w:val="0"/>
        <w:spacing w:line="360" w:lineRule="auto"/>
        <w:ind w:firstLine="480" w:firstLineChars="200"/>
        <w:rPr>
          <w:rFonts w:ascii="宋体" w:hAnsi="宋体"/>
          <w:sz w:val="24"/>
        </w:rPr>
      </w:pPr>
      <w:bookmarkStart w:id="2" w:name="_Toc228327791"/>
      <w:r>
        <w:rPr>
          <w:rFonts w:hint="eastAsia" w:ascii="宋体" w:hAnsi="宋体"/>
          <w:sz w:val="24"/>
        </w:rPr>
        <w:t>（1）文档齐全：开发过程各阶段技术文档要齐全，文档与实际要严格一致。须提供但不限于需求分析说明书、概要设计说明书、详细设计说明书、数据字典、数据结构与流程、测试报告、操作使用说明书、系统维护手册。</w:t>
      </w:r>
    </w:p>
    <w:p>
      <w:pPr>
        <w:adjustRightInd w:val="0"/>
        <w:snapToGrid w:val="0"/>
        <w:spacing w:line="360" w:lineRule="auto"/>
        <w:ind w:firstLine="480" w:firstLineChars="200"/>
        <w:rPr>
          <w:rFonts w:ascii="宋体" w:hAnsi="宋体"/>
          <w:sz w:val="24"/>
        </w:rPr>
      </w:pPr>
      <w:r>
        <w:rPr>
          <w:rFonts w:hint="eastAsia" w:ascii="宋体" w:hAnsi="宋体"/>
          <w:sz w:val="24"/>
        </w:rPr>
        <w:t>（2）标准化：系统应尽量采用国际、国家和行业标准，尽可能借鉴其它城市地方标准，没有标准的要自行设立标准。</w:t>
      </w:r>
    </w:p>
    <w:p>
      <w:pPr>
        <w:adjustRightInd w:val="0"/>
        <w:snapToGrid w:val="0"/>
        <w:spacing w:line="360" w:lineRule="auto"/>
        <w:ind w:firstLine="480" w:firstLineChars="200"/>
        <w:rPr>
          <w:rFonts w:ascii="宋体" w:hAnsi="宋体"/>
          <w:sz w:val="24"/>
        </w:rPr>
      </w:pPr>
      <w:r>
        <w:rPr>
          <w:rFonts w:hint="eastAsia" w:ascii="宋体" w:hAnsi="宋体"/>
          <w:sz w:val="24"/>
        </w:rPr>
        <w:t>（3）信息系统运行基本要求：提供本次招标软件项目相关的运行环境详细配置情况，操作系统、数据库、网络系统的选择要求安全、稳定、可靠，投标人应提供该方面的保证，并提供技术培训、技术支持与技术服务。</w:t>
      </w:r>
    </w:p>
    <w:p>
      <w:pPr>
        <w:adjustRightInd w:val="0"/>
        <w:snapToGrid w:val="0"/>
        <w:spacing w:line="360" w:lineRule="auto"/>
        <w:ind w:firstLine="480" w:firstLineChars="200"/>
        <w:rPr>
          <w:rFonts w:ascii="宋体" w:hAnsi="宋体"/>
          <w:sz w:val="24"/>
        </w:rPr>
      </w:pPr>
      <w:r>
        <w:rPr>
          <w:rFonts w:hint="eastAsia" w:ascii="宋体" w:hAnsi="宋体"/>
          <w:sz w:val="24"/>
        </w:rPr>
        <w:t>（4）系统运行的维护与管理：系统在运行过程中，必须建立日志管理、各项管理制度及各种操作规程。系统维护应包括工作参数修改、数据字典维护、用户权限控制、操作口令或密码设置和修改、数据安全性操作、数据备份和恢复、故障排除等。</w:t>
      </w:r>
    </w:p>
    <w:p>
      <w:pPr>
        <w:adjustRightInd w:val="0"/>
        <w:snapToGrid w:val="0"/>
        <w:spacing w:line="360" w:lineRule="auto"/>
        <w:ind w:firstLine="480" w:firstLineChars="200"/>
        <w:rPr>
          <w:rFonts w:ascii="宋体" w:hAnsi="宋体"/>
          <w:sz w:val="24"/>
        </w:rPr>
      </w:pPr>
      <w:r>
        <w:rPr>
          <w:rFonts w:hint="eastAsia" w:ascii="宋体" w:hAnsi="宋体"/>
          <w:sz w:val="24"/>
        </w:rPr>
        <w:t>（5）投标方完成为满足采购人实际应用需求所必须的应用软件客户化开发工作，应用软件功能扩充、修改、维护工作。系统维护期满后，采购人有权要求投标方提供应用系统相关技术文档。</w:t>
      </w:r>
    </w:p>
    <w:p>
      <w:pPr>
        <w:adjustRightInd w:val="0"/>
        <w:snapToGrid w:val="0"/>
        <w:spacing w:line="360" w:lineRule="auto"/>
        <w:ind w:firstLine="480" w:firstLineChars="200"/>
        <w:rPr>
          <w:rFonts w:ascii="宋体" w:hAnsi="宋体"/>
          <w:sz w:val="24"/>
        </w:rPr>
      </w:pPr>
      <w:r>
        <w:rPr>
          <w:rFonts w:hint="eastAsia" w:ascii="宋体" w:hAnsi="宋体"/>
          <w:sz w:val="24"/>
        </w:rPr>
        <w:t>（6）投标方有完善的项目管理机制：通过ISO9001认证等，有完善的版本管理机制，有完善的工程实施方案，有完善的售后服务体系。</w:t>
      </w:r>
    </w:p>
    <w:p>
      <w:pPr>
        <w:adjustRightInd w:val="0"/>
        <w:snapToGrid w:val="0"/>
        <w:spacing w:line="360" w:lineRule="auto"/>
        <w:ind w:firstLine="480" w:firstLineChars="200"/>
        <w:rPr>
          <w:rFonts w:ascii="宋体" w:hAnsi="宋体"/>
          <w:sz w:val="24"/>
        </w:rPr>
      </w:pPr>
      <w:r>
        <w:rPr>
          <w:rFonts w:hint="eastAsia" w:ascii="宋体" w:hAnsi="宋体"/>
          <w:sz w:val="24"/>
        </w:rPr>
        <w:t>（7）投标人必须提供软件建设规模相应的专职软件建设工程技术人员及售后服务人员情况一览表;为确保本次招标软件系统的有效运行及与系统有关工作的正常进行，投标人应提供本项目建设、实施及售后服务人员配备情况一览表</w:t>
      </w:r>
      <w:bookmarkEnd w:id="2"/>
      <w:r>
        <w:rPr>
          <w:rFonts w:hint="eastAsia" w:ascii="宋体" w:hAnsi="宋体"/>
          <w:sz w:val="24"/>
        </w:rPr>
        <w:t>。</w:t>
      </w:r>
    </w:p>
    <w:p>
      <w:pPr>
        <w:widowControl/>
        <w:jc w:val="left"/>
        <w:rPr>
          <w:rFonts w:ascii="宋体" w:hAnsi="宋体" w:cs="宋体"/>
          <w:kern w:val="0"/>
          <w:sz w:val="24"/>
        </w:rPr>
      </w:pPr>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A9A0A2"/>
    <w:multiLevelType w:val="singleLevel"/>
    <w:tmpl w:val="B8A9A0A2"/>
    <w:lvl w:ilvl="0" w:tentative="0">
      <w:start w:val="1"/>
      <w:numFmt w:val="chineseCounting"/>
      <w:suff w:val="nothing"/>
      <w:lvlText w:val="%1、"/>
      <w:lvlJc w:val="left"/>
      <w:rPr>
        <w:rFonts w:hint="eastAsia"/>
      </w:rPr>
    </w:lvl>
  </w:abstractNum>
  <w:abstractNum w:abstractNumId="1">
    <w:nsid w:val="4C3F5032"/>
    <w:multiLevelType w:val="multilevel"/>
    <w:tmpl w:val="4C3F5032"/>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41"/>
    <w:rsid w:val="00026832"/>
    <w:rsid w:val="0004220C"/>
    <w:rsid w:val="000B4AC9"/>
    <w:rsid w:val="000C2AAD"/>
    <w:rsid w:val="000C4FCD"/>
    <w:rsid w:val="000C7B07"/>
    <w:rsid w:val="000D17C4"/>
    <w:rsid w:val="000E22D8"/>
    <w:rsid w:val="000E3EB7"/>
    <w:rsid w:val="000F59A8"/>
    <w:rsid w:val="00103E0F"/>
    <w:rsid w:val="001041D4"/>
    <w:rsid w:val="001111B1"/>
    <w:rsid w:val="00113DE3"/>
    <w:rsid w:val="001229C1"/>
    <w:rsid w:val="001378A6"/>
    <w:rsid w:val="001407DC"/>
    <w:rsid w:val="001508AD"/>
    <w:rsid w:val="0015261A"/>
    <w:rsid w:val="00185494"/>
    <w:rsid w:val="0019333A"/>
    <w:rsid w:val="001C3297"/>
    <w:rsid w:val="001D36D3"/>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F6DB9"/>
    <w:rsid w:val="003409D6"/>
    <w:rsid w:val="00350BE7"/>
    <w:rsid w:val="00354EDA"/>
    <w:rsid w:val="003552E1"/>
    <w:rsid w:val="00384497"/>
    <w:rsid w:val="003E08E9"/>
    <w:rsid w:val="00444647"/>
    <w:rsid w:val="004470A7"/>
    <w:rsid w:val="004473FA"/>
    <w:rsid w:val="004628AB"/>
    <w:rsid w:val="004A0F69"/>
    <w:rsid w:val="004A4A1C"/>
    <w:rsid w:val="004D683E"/>
    <w:rsid w:val="004F3BA6"/>
    <w:rsid w:val="00502EE6"/>
    <w:rsid w:val="005038C5"/>
    <w:rsid w:val="00534A9A"/>
    <w:rsid w:val="005421CC"/>
    <w:rsid w:val="00544DAD"/>
    <w:rsid w:val="00572826"/>
    <w:rsid w:val="00585B71"/>
    <w:rsid w:val="005A3261"/>
    <w:rsid w:val="005C2A6D"/>
    <w:rsid w:val="005E016F"/>
    <w:rsid w:val="005E12CB"/>
    <w:rsid w:val="005F3395"/>
    <w:rsid w:val="005F6FA4"/>
    <w:rsid w:val="006101E4"/>
    <w:rsid w:val="00613998"/>
    <w:rsid w:val="00616524"/>
    <w:rsid w:val="006377EA"/>
    <w:rsid w:val="0065340C"/>
    <w:rsid w:val="00655E0C"/>
    <w:rsid w:val="0067271C"/>
    <w:rsid w:val="0068371B"/>
    <w:rsid w:val="006A056B"/>
    <w:rsid w:val="006A6784"/>
    <w:rsid w:val="006B274D"/>
    <w:rsid w:val="006E13DA"/>
    <w:rsid w:val="006E407C"/>
    <w:rsid w:val="00706CE7"/>
    <w:rsid w:val="00712128"/>
    <w:rsid w:val="00712F84"/>
    <w:rsid w:val="00722BBF"/>
    <w:rsid w:val="00750DC3"/>
    <w:rsid w:val="007515A3"/>
    <w:rsid w:val="007C7C41"/>
    <w:rsid w:val="007D2559"/>
    <w:rsid w:val="007D356C"/>
    <w:rsid w:val="007D6D66"/>
    <w:rsid w:val="007E0833"/>
    <w:rsid w:val="00801062"/>
    <w:rsid w:val="00810469"/>
    <w:rsid w:val="008226A4"/>
    <w:rsid w:val="00825689"/>
    <w:rsid w:val="00826C2A"/>
    <w:rsid w:val="008655EF"/>
    <w:rsid w:val="00877D26"/>
    <w:rsid w:val="00885372"/>
    <w:rsid w:val="00885BB1"/>
    <w:rsid w:val="008A5D13"/>
    <w:rsid w:val="008A5E5D"/>
    <w:rsid w:val="008D0C9C"/>
    <w:rsid w:val="008E54DB"/>
    <w:rsid w:val="00903C20"/>
    <w:rsid w:val="00921051"/>
    <w:rsid w:val="00927127"/>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4256"/>
    <w:rsid w:val="00AC51EC"/>
    <w:rsid w:val="00AD6534"/>
    <w:rsid w:val="00B0097F"/>
    <w:rsid w:val="00B22937"/>
    <w:rsid w:val="00B3412E"/>
    <w:rsid w:val="00B35BE1"/>
    <w:rsid w:val="00B37B00"/>
    <w:rsid w:val="00B52059"/>
    <w:rsid w:val="00B56A7F"/>
    <w:rsid w:val="00B66748"/>
    <w:rsid w:val="00B7493C"/>
    <w:rsid w:val="00B87532"/>
    <w:rsid w:val="00BB0BBD"/>
    <w:rsid w:val="00BB5B6B"/>
    <w:rsid w:val="00BD0325"/>
    <w:rsid w:val="00BE0D00"/>
    <w:rsid w:val="00BF5E60"/>
    <w:rsid w:val="00C10E71"/>
    <w:rsid w:val="00C56430"/>
    <w:rsid w:val="00CB7695"/>
    <w:rsid w:val="00CC512E"/>
    <w:rsid w:val="00CC68B0"/>
    <w:rsid w:val="00CD6C9C"/>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7DCF"/>
    <w:rsid w:val="00E250FD"/>
    <w:rsid w:val="00E271E4"/>
    <w:rsid w:val="00E51E05"/>
    <w:rsid w:val="00E538A7"/>
    <w:rsid w:val="00E561F7"/>
    <w:rsid w:val="00E72E7B"/>
    <w:rsid w:val="00E8167A"/>
    <w:rsid w:val="00EA3476"/>
    <w:rsid w:val="00ED2FB9"/>
    <w:rsid w:val="00EE4071"/>
    <w:rsid w:val="00EF202B"/>
    <w:rsid w:val="00EF4C05"/>
    <w:rsid w:val="00F43369"/>
    <w:rsid w:val="00F74538"/>
    <w:rsid w:val="00F7673C"/>
    <w:rsid w:val="00F87DB3"/>
    <w:rsid w:val="00F93939"/>
    <w:rsid w:val="00FB34C2"/>
    <w:rsid w:val="00FB7D38"/>
    <w:rsid w:val="00FC3F60"/>
    <w:rsid w:val="00FE2A63"/>
    <w:rsid w:val="02654867"/>
    <w:rsid w:val="06342385"/>
    <w:rsid w:val="0CF71874"/>
    <w:rsid w:val="0F0207DB"/>
    <w:rsid w:val="11AA79EB"/>
    <w:rsid w:val="12C06975"/>
    <w:rsid w:val="1C0E2CEB"/>
    <w:rsid w:val="26A543D3"/>
    <w:rsid w:val="29427866"/>
    <w:rsid w:val="29C91151"/>
    <w:rsid w:val="3A8B1BBE"/>
    <w:rsid w:val="3BEE6177"/>
    <w:rsid w:val="3D422619"/>
    <w:rsid w:val="4349552E"/>
    <w:rsid w:val="45EE264F"/>
    <w:rsid w:val="47F87C39"/>
    <w:rsid w:val="4B771B2D"/>
    <w:rsid w:val="54F16ABB"/>
    <w:rsid w:val="5FAE2B10"/>
    <w:rsid w:val="645E6340"/>
    <w:rsid w:val="68320EBE"/>
    <w:rsid w:val="68840209"/>
    <w:rsid w:val="69BB5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outlineLvl w:val="0"/>
    </w:pPr>
    <w:rPr>
      <w:b/>
      <w:bCs/>
      <w:kern w:val="44"/>
      <w:sz w:val="32"/>
      <w:szCs w:val="44"/>
    </w:rPr>
  </w:style>
  <w:style w:type="paragraph" w:styleId="3">
    <w:name w:val="heading 2"/>
    <w:basedOn w:val="1"/>
    <w:next w:val="1"/>
    <w:link w:val="28"/>
    <w:qFormat/>
    <w:uiPriority w:val="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unhideWhenUsed/>
    <w:qFormat/>
    <w:uiPriority w:val="9"/>
    <w:pPr>
      <w:keepNext/>
      <w:keepLines/>
      <w:numPr>
        <w:ilvl w:val="2"/>
        <w:numId w:val="1"/>
      </w:numPr>
      <w:outlineLvl w:val="2"/>
    </w:pPr>
    <w:rPr>
      <w:b/>
      <w:bCs/>
      <w:sz w:val="28"/>
      <w:szCs w:val="32"/>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Body Text Indent"/>
    <w:basedOn w:val="1"/>
    <w:qFormat/>
    <w:uiPriority w:val="0"/>
    <w:pPr>
      <w:adjustRightInd w:val="0"/>
      <w:snapToGrid w:val="0"/>
      <w:spacing w:line="360" w:lineRule="atLeast"/>
      <w:ind w:firstLine="480"/>
    </w:pPr>
    <w:rPr>
      <w:sz w:val="24"/>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character" w:styleId="13">
    <w:name w:val="FollowedHyperlink"/>
    <w:basedOn w:val="11"/>
    <w:unhideWhenUsed/>
    <w:qFormat/>
    <w:uiPriority w:val="99"/>
    <w:rPr>
      <w:color w:val="800080"/>
      <w:u w:val="single"/>
    </w:rPr>
  </w:style>
  <w:style w:type="character" w:styleId="14">
    <w:name w:val="Emphasis"/>
    <w:basedOn w:val="11"/>
    <w:qFormat/>
    <w:uiPriority w:val="0"/>
    <w:rPr>
      <w:color w:val="CC0000"/>
    </w:rPr>
  </w:style>
  <w:style w:type="character" w:styleId="15">
    <w:name w:val="Hyperlink"/>
    <w:basedOn w:val="11"/>
    <w:qFormat/>
    <w:uiPriority w:val="99"/>
    <w:rPr>
      <w:color w:val="990000"/>
      <w:sz w:val="18"/>
      <w:szCs w:val="18"/>
      <w:u w:val="none"/>
    </w:rPr>
  </w:style>
  <w:style w:type="character" w:customStyle="1" w:styleId="17">
    <w:name w:val="style21"/>
    <w:basedOn w:val="11"/>
    <w:qFormat/>
    <w:uiPriority w:val="0"/>
    <w:rPr>
      <w:sz w:val="22"/>
      <w:szCs w:val="22"/>
    </w:rPr>
  </w:style>
  <w:style w:type="paragraph" w:customStyle="1" w:styleId="18">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
    <w:name w:val="font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1">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2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26">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7">
    <w:name w:val="xl71"/>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character" w:customStyle="1" w:styleId="28">
    <w:name w:val="标题 2 Char"/>
    <w:basedOn w:val="11"/>
    <w:link w:val="3"/>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7</Pages>
  <Words>2458</Words>
  <Characters>703</Characters>
  <Lines>5</Lines>
  <Paragraphs>6</Paragraphs>
  <TotalTime>8</TotalTime>
  <ScaleCrop>false</ScaleCrop>
  <LinksUpToDate>false</LinksUpToDate>
  <CharactersWithSpaces>3155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2019-01-25T07:50:00Z</dcterms:created>
  <dc:creator>jwc</dc:creator>
  <cp:lastModifiedBy>Administrator</cp:lastModifiedBy>
  <cp:lastPrinted>2009-02-17T01:24:00Z</cp:lastPrinted>
  <dcterms:modified xsi:type="dcterms:W3CDTF">2019-04-12T02:03:53Z</dcterms:modified>
  <dc:title>湖南科技大学2005-2006年教材招标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