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auto"/>
        <w:jc w:val="center"/>
        <w:textAlignment w:val="auto"/>
        <w:rPr>
          <w:rFonts w:hint="eastAsia" w:eastAsia="黑体"/>
          <w:sz w:val="44"/>
          <w:szCs w:val="44"/>
        </w:rPr>
      </w:pPr>
      <w:r>
        <w:rPr>
          <w:rFonts w:hint="eastAsia" w:eastAsia="黑体"/>
          <w:sz w:val="44"/>
          <w:szCs w:val="44"/>
        </w:rPr>
        <w:t>湖南化工职业技术学院</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黑体" w:hAnsi="黑体" w:eastAsia="黑体" w:cs="黑体"/>
          <w:sz w:val="72"/>
          <w:szCs w:val="72"/>
        </w:rPr>
      </w:pPr>
      <w:r>
        <w:rPr>
          <w:rFonts w:hint="eastAsia" w:ascii="黑体" w:hAnsi="黑体" w:eastAsia="黑体" w:cs="黑体"/>
          <w:b/>
          <w:bCs/>
          <w:sz w:val="72"/>
          <w:szCs w:val="72"/>
          <w:lang w:eastAsia="zh-CN"/>
        </w:rPr>
        <w:t>药品采购供应商</w:t>
      </w:r>
      <w:r>
        <w:rPr>
          <w:rFonts w:hint="eastAsia" w:ascii="黑体" w:hAnsi="黑体" w:eastAsia="黑体" w:cs="黑体"/>
          <w:b/>
          <w:bCs/>
          <w:sz w:val="72"/>
          <w:szCs w:val="72"/>
        </w:rPr>
        <w:t>项目</w:t>
      </w:r>
    </w:p>
    <w:p>
      <w:pPr>
        <w:jc w:val="center"/>
        <w:rPr>
          <w:rFonts w:hint="eastAsia" w:ascii="黑体" w:hAnsi="黑体" w:eastAsia="黑体" w:cs="黑体"/>
          <w:sz w:val="32"/>
        </w:rPr>
      </w:pPr>
      <w:r>
        <w:rPr>
          <w:sz w:val="20"/>
        </w:rPr>
        <mc:AlternateContent>
          <mc:Choice Requires="wps">
            <w:drawing>
              <wp:anchor distT="0" distB="0" distL="114300" distR="114300" simplePos="0" relativeHeight="251659264" behindDoc="0" locked="0" layoutInCell="1" allowOverlap="1">
                <wp:simplePos x="0" y="0"/>
                <wp:positionH relativeFrom="column">
                  <wp:posOffset>1757680</wp:posOffset>
                </wp:positionH>
                <wp:positionV relativeFrom="paragraph">
                  <wp:posOffset>81280</wp:posOffset>
                </wp:positionV>
                <wp:extent cx="1714500" cy="597662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714500" cy="5976620"/>
                        </a:xfrm>
                        <a:prstGeom prst="rect">
                          <a:avLst/>
                        </a:prstGeom>
                        <a:noFill/>
                        <a:ln>
                          <a:noFill/>
                        </a:ln>
                        <a:effectLst/>
                      </wps:spPr>
                      <wps:txbx>
                        <w:txbxContent>
                          <w:p>
                            <w:pPr>
                              <w:jc w:val="center"/>
                              <w:rPr>
                                <w:rFonts w:hint="eastAsia" w:eastAsia="黑体"/>
                                <w:b/>
                                <w:bCs/>
                                <w:sz w:val="144"/>
                              </w:rPr>
                            </w:pPr>
                            <w:r>
                              <w:rPr>
                                <w:rFonts w:hint="eastAsia" w:eastAsia="黑体"/>
                                <w:b/>
                                <w:bCs/>
                                <w:sz w:val="144"/>
                              </w:rPr>
                              <w:t>招  标  书</w:t>
                            </w:r>
                          </w:p>
                        </w:txbxContent>
                      </wps:txbx>
                      <wps:bodyPr vert="eaVert" upright="1"/>
                    </wps:wsp>
                  </a:graphicData>
                </a:graphic>
              </wp:anchor>
            </w:drawing>
          </mc:Choice>
          <mc:Fallback>
            <w:pict>
              <v:shape id="_x0000_s1026" o:spid="_x0000_s1026" o:spt="202" type="#_x0000_t202" style="position:absolute;left:0pt;margin-left:138.4pt;margin-top:6.4pt;height:470.6pt;width:135pt;mso-wrap-distance-bottom:0pt;mso-wrap-distance-left:9pt;mso-wrap-distance-right:9pt;mso-wrap-distance-top:0pt;z-index:251659264;mso-width-relative:page;mso-height-relative:page;" filled="f" stroked="f" coordsize="21600,21600" o:gfxdata="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koUOnbAAAACgEAAA8AAAAAAAAAAQAgAAAAIgAAAGRycy9kb3ducmV2LnhtbFBL&#10;AQIUABQAAAAIAIdO4kC1P47kugEAAGsDAAAOAAAAAAAAAAEAIAAAACoBAABkcnMvZTJvRG9jLnht&#10;bFBLBQYAAAAABgAGAFkBAABWBQAAAAA=&#10;">
                <v:fill on="f" focussize="0,0"/>
                <v:stroke on="f"/>
                <v:imagedata o:title=""/>
                <o:lock v:ext="edit" aspectratio="f"/>
                <v:textbox style="layout-flow:vertical-ideographic;">
                  <w:txbxContent>
                    <w:p>
                      <w:pPr>
                        <w:jc w:val="center"/>
                        <w:rPr>
                          <w:rFonts w:hint="eastAsia" w:eastAsia="黑体"/>
                          <w:b/>
                          <w:bCs/>
                          <w:sz w:val="144"/>
                        </w:rPr>
                      </w:pPr>
                      <w:r>
                        <w:rPr>
                          <w:rFonts w:hint="eastAsia" w:eastAsia="黑体"/>
                          <w:b/>
                          <w:bCs/>
                          <w:sz w:val="144"/>
                        </w:rPr>
                        <w:t>招  标  书</w:t>
                      </w:r>
                    </w:p>
                  </w:txbxContent>
                </v:textbox>
                <w10:wrap type="square"/>
              </v:shape>
            </w:pict>
          </mc:Fallback>
        </mc:AlternateContent>
      </w: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r>
        <w:rPr>
          <w:rFonts w:hint="eastAsia" w:ascii="黑体" w:hAnsi="黑体" w:eastAsia="黑体" w:cs="黑体"/>
          <w:sz w:val="32"/>
        </w:rPr>
        <w:t>2022年5月</w:t>
      </w:r>
    </w:p>
    <w:p>
      <w:pPr>
        <w:pStyle w:val="23"/>
        <w:adjustRightInd w:val="0"/>
        <w:snapToGrid w:val="0"/>
        <w:spacing w:line="240" w:lineRule="atLeast"/>
        <w:rPr>
          <w:rFonts w:hAnsi="宋体"/>
          <w:sz w:val="44"/>
        </w:rPr>
      </w:pPr>
    </w:p>
    <w:p>
      <w:pPr>
        <w:pStyle w:val="23"/>
        <w:adjustRightInd w:val="0"/>
        <w:snapToGrid w:val="0"/>
        <w:spacing w:line="240" w:lineRule="atLeast"/>
        <w:rPr>
          <w:rFonts w:hAnsi="宋体"/>
          <w:sz w:val="44"/>
        </w:rPr>
      </w:pPr>
    </w:p>
    <w:p>
      <w:pPr>
        <w:keepNext w:val="0"/>
        <w:keepLines w:val="0"/>
        <w:pageBreakBefore w:val="0"/>
        <w:widowControl/>
        <w:kinsoku/>
        <w:wordWrap/>
        <w:overflowPunct/>
        <w:topLinePunct w:val="0"/>
        <w:autoSpaceDE/>
        <w:autoSpaceDN/>
        <w:bidi w:val="0"/>
        <w:adjustRightInd/>
        <w:snapToGrid/>
        <w:spacing w:before="124" w:beforeLines="40" w:after="124" w:afterLines="40" w:line="420" w:lineRule="exact"/>
        <w:jc w:val="center"/>
        <w:textAlignment w:val="auto"/>
        <w:rPr>
          <w:rFonts w:hint="eastAsia" w:ascii="宋体" w:hAnsi="宋体" w:cs="宋体"/>
          <w:b/>
          <w:kern w:val="0"/>
          <w:sz w:val="36"/>
          <w:szCs w:val="36"/>
        </w:rPr>
      </w:pPr>
      <w:bookmarkStart w:id="0" w:name="_Toc20816073"/>
      <w:bookmarkStart w:id="1" w:name="_Toc35421027"/>
      <w:bookmarkStart w:id="2" w:name="_Toc53472201"/>
      <w:bookmarkStart w:id="3" w:name="_Toc20642243"/>
      <w:bookmarkStart w:id="4" w:name="_Toc21001314"/>
      <w:bookmarkStart w:id="5" w:name="_Toc21000471"/>
      <w:bookmarkStart w:id="6" w:name="_Toc34720698"/>
      <w:bookmarkStart w:id="7" w:name="_Toc20988241"/>
      <w:r>
        <w:rPr>
          <w:rFonts w:hint="eastAsia" w:ascii="黑体" w:hAnsi="黑体" w:eastAsia="黑体" w:cs="黑体"/>
          <w:b/>
          <w:kern w:val="0"/>
          <w:sz w:val="30"/>
          <w:szCs w:val="30"/>
        </w:rPr>
        <w:t>湖南化工职业技术学院</w:t>
      </w:r>
    </w:p>
    <w:p>
      <w:pPr>
        <w:keepNext w:val="0"/>
        <w:keepLines w:val="0"/>
        <w:pageBreakBefore w:val="0"/>
        <w:widowControl/>
        <w:kinsoku/>
        <w:wordWrap/>
        <w:overflowPunct/>
        <w:topLinePunct w:val="0"/>
        <w:autoSpaceDE/>
        <w:autoSpaceDN/>
        <w:bidi w:val="0"/>
        <w:adjustRightInd/>
        <w:snapToGrid/>
        <w:spacing w:before="124" w:beforeLines="40" w:after="124" w:afterLines="40" w:line="420" w:lineRule="exact"/>
        <w:jc w:val="center"/>
        <w:textAlignment w:val="auto"/>
        <w:rPr>
          <w:rFonts w:hint="eastAsia" w:ascii="黑体" w:hAnsi="黑体" w:eastAsia="黑体" w:cs="黑体"/>
          <w:b/>
          <w:kern w:val="0"/>
          <w:sz w:val="36"/>
          <w:szCs w:val="36"/>
        </w:rPr>
      </w:pPr>
      <w:r>
        <w:rPr>
          <w:rFonts w:hint="eastAsia" w:ascii="黑体" w:hAnsi="黑体" w:eastAsia="黑体" w:cs="黑体"/>
          <w:b/>
          <w:kern w:val="0"/>
          <w:sz w:val="36"/>
          <w:szCs w:val="36"/>
        </w:rPr>
        <w:t>药品采购供应商招标公告</w:t>
      </w:r>
    </w:p>
    <w:p>
      <w:pPr>
        <w:numPr>
          <w:ilvl w:val="0"/>
          <w:numId w:val="0"/>
        </w:num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一、采购项目名称</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采购项目名称：</w:t>
      </w:r>
      <w:r>
        <w:rPr>
          <w:rFonts w:hint="eastAsia" w:asciiTheme="minorEastAsia" w:hAnsiTheme="minorEastAsia" w:eastAsiaTheme="minorEastAsia"/>
          <w:szCs w:val="21"/>
          <w:u w:val="single"/>
          <w:lang w:eastAsia="zh-CN"/>
        </w:rPr>
        <w:t>湖南化工职业技术学院</w:t>
      </w:r>
      <w:r>
        <w:rPr>
          <w:rFonts w:hint="eastAsia" w:asciiTheme="minorEastAsia" w:hAnsiTheme="minorEastAsia" w:eastAsiaTheme="minorEastAsia"/>
          <w:szCs w:val="21"/>
          <w:u w:val="single"/>
        </w:rPr>
        <w:t>药品采购供应商招标项目</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 xml:space="preserve">   </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二、采购人的采购需求</w:t>
      </w:r>
    </w:p>
    <w:tbl>
      <w:tblPr>
        <w:tblStyle w:val="43"/>
        <w:tblW w:w="9040" w:type="dxa"/>
        <w:tblInd w:w="113"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4959"/>
        <w:gridCol w:w="1005"/>
        <w:gridCol w:w="2232"/>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844" w:type="dxa"/>
            <w:tcBorders>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4959"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品目名称</w:t>
            </w:r>
          </w:p>
        </w:tc>
        <w:tc>
          <w:tcPr>
            <w:tcW w:w="1005"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p>
        </w:tc>
        <w:tc>
          <w:tcPr>
            <w:tcW w:w="2232" w:type="dxa"/>
            <w:tcBorders>
              <w:lef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每年预算</w:t>
            </w:r>
          </w:p>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844" w:type="dxa"/>
            <w:tcBorders>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rPr>
              <w:t>01</w:t>
            </w:r>
          </w:p>
        </w:tc>
        <w:tc>
          <w:tcPr>
            <w:tcW w:w="4959" w:type="dxa"/>
            <w:tcBorders>
              <w:left w:val="single" w:color="auto" w:sz="4" w:space="0"/>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lang w:eastAsia="zh-CN"/>
              </w:rPr>
              <w:t>湖南化工职业技术学院</w:t>
            </w:r>
            <w:r>
              <w:rPr>
                <w:rFonts w:hint="eastAsia" w:asciiTheme="minorEastAsia" w:hAnsiTheme="minorEastAsia" w:eastAsiaTheme="minorEastAsia"/>
              </w:rPr>
              <w:t>药品采购供应商招标项目</w:t>
            </w:r>
          </w:p>
        </w:tc>
        <w:tc>
          <w:tcPr>
            <w:tcW w:w="1005" w:type="dxa"/>
            <w:tcBorders>
              <w:left w:val="single" w:color="auto" w:sz="4" w:space="0"/>
              <w:right w:val="single" w:color="auto" w:sz="4" w:space="0"/>
            </w:tcBorders>
            <w:vAlign w:val="center"/>
          </w:tcPr>
          <w:p>
            <w:pPr>
              <w:pStyle w:val="23"/>
              <w:adjustRightInd w:val="0"/>
              <w:snapToGrid w:val="0"/>
              <w:jc w:val="center"/>
              <w:rPr>
                <w:rFonts w:hint="eastAsia" w:asciiTheme="minorEastAsia" w:hAnsiTheme="minorEastAsia" w:eastAsiaTheme="minorEastAsia"/>
                <w:kern w:val="0"/>
                <w:lang w:eastAsia="zh-CN"/>
              </w:rPr>
            </w:pPr>
            <w:r>
              <w:rPr>
                <w:rFonts w:hint="eastAsia" w:asciiTheme="minorEastAsia" w:hAnsiTheme="minorEastAsia" w:eastAsiaTheme="minorEastAsia"/>
                <w:kern w:val="0"/>
                <w:lang w:eastAsia="zh-CN"/>
              </w:rPr>
              <w:t>批</w:t>
            </w:r>
          </w:p>
        </w:tc>
        <w:tc>
          <w:tcPr>
            <w:tcW w:w="2232" w:type="dxa"/>
            <w:tcBorders>
              <w:lef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lang w:val="en-US" w:eastAsia="zh-CN"/>
              </w:rPr>
              <w:t>30</w:t>
            </w:r>
            <w:r>
              <w:rPr>
                <w:rFonts w:hint="eastAsia" w:asciiTheme="minorEastAsia" w:hAnsiTheme="minorEastAsia" w:eastAsiaTheme="minorEastAsia"/>
                <w:kern w:val="0"/>
              </w:rPr>
              <w:t>0000.00</w:t>
            </w:r>
          </w:p>
        </w:tc>
      </w:tr>
    </w:tbl>
    <w:p>
      <w:pPr>
        <w:adjustRightInd w:val="0"/>
        <w:snapToGrid w:val="0"/>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供货期限：</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年</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三、投标人的资格要求</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b/>
          <w:bCs/>
          <w:szCs w:val="21"/>
        </w:rPr>
        <w:t>投标人的基本资格条件：</w:t>
      </w:r>
      <w:r>
        <w:rPr>
          <w:rFonts w:hint="eastAsia" w:asciiTheme="minorEastAsia" w:hAnsiTheme="minorEastAsia" w:eastAsiaTheme="minorEastAsia"/>
          <w:szCs w:val="21"/>
        </w:rPr>
        <w:t>投标人必须是在中华人民共和国境内注册登记的法人、其他组织或者自然人，且应当符合《政府采购法》第二十二条第一款的规定，即：</w:t>
      </w:r>
      <w:r>
        <w:rPr>
          <w:rFonts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（1）具有独立承担民事责任的能力；</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（2）具有良好的商业信誉和健全的财务会计制度；</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（3）具有履行合同所必需的设备和专业技术能力；</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（4）有依法缴纳税收和社会保障资金的良好记录；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（5）参加政府采购活动前三年内，在经营活动中没有重大违法记录；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（6）法律、行政法规规定的其他条件。</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b/>
          <w:bCs/>
          <w:szCs w:val="21"/>
        </w:rPr>
        <w:t>采购项目的特定资格条件：</w:t>
      </w:r>
      <w:r>
        <w:rPr>
          <w:rFonts w:hint="eastAsia" w:asciiTheme="minorEastAsia" w:hAnsiTheme="minorEastAsia" w:eastAsiaTheme="minorEastAsia"/>
          <w:szCs w:val="21"/>
        </w:rPr>
        <w:t>投标人具《药品经营许可证》和《医疗器械经营许可证》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3、单位负责人为同一人或者存在直接控股、管理关系的不同投标人，不得参加同一合同项下的政府采购活动。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4、列入失信被执行人、重大税收违法案件当事人名单，列入政府采购严重违法失信行为记录名单的，拒绝其参与政府采购活动。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5、联合体投标。本次招标</w:t>
      </w:r>
      <w:r>
        <w:rPr>
          <w:rFonts w:hint="eastAsia" w:asciiTheme="minorEastAsia" w:hAnsiTheme="minorEastAsia" w:eastAsiaTheme="minorEastAsia"/>
          <w:szCs w:val="21"/>
          <w:u w:val="single"/>
        </w:rPr>
        <w:t xml:space="preserve"> 不接受 </w:t>
      </w:r>
      <w:r>
        <w:rPr>
          <w:rFonts w:hint="eastAsia" w:asciiTheme="minorEastAsia" w:hAnsiTheme="minorEastAsia" w:eastAsiaTheme="minorEastAsia"/>
          <w:szCs w:val="21"/>
        </w:rPr>
        <w:t>(接受或不接受)联合体投标。</w:t>
      </w:r>
    </w:p>
    <w:p>
      <w:pPr>
        <w:widowControl/>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p>
    <w:p>
      <w:pPr>
        <w:adjustRightInd w:val="0"/>
        <w:snapToGrid w:val="0"/>
        <w:spacing w:line="360" w:lineRule="auto"/>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lang w:eastAsia="zh-CN"/>
          <w14:textFill>
            <w14:solidFill>
              <w14:schemeClr w14:val="tx1"/>
            </w14:solidFill>
          </w14:textFill>
        </w:rPr>
        <w:t>四</w:t>
      </w:r>
      <w:r>
        <w:rPr>
          <w:rFonts w:hint="eastAsia" w:asciiTheme="minorEastAsia" w:hAnsiTheme="minorEastAsia" w:eastAsiaTheme="minorEastAsia"/>
          <w:b/>
          <w:bCs/>
          <w:color w:val="000000" w:themeColor="text1"/>
          <w:szCs w:val="21"/>
          <w14:textFill>
            <w14:solidFill>
              <w14:schemeClr w14:val="tx1"/>
            </w14:solidFill>
          </w14:textFill>
        </w:rPr>
        <w:t>、投标截止时间、开标时间及地点</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报名时间：2022年5月</w:t>
      </w:r>
      <w:r>
        <w:rPr>
          <w:rFonts w:hint="eastAsia" w:asciiTheme="minorEastAsia" w:hAnsiTheme="minorEastAsia" w:eastAsiaTheme="minorEastAsia"/>
          <w:color w:val="000000" w:themeColor="text1"/>
          <w:szCs w:val="21"/>
          <w:lang w:val="en-US" w:eastAsia="zh-CN"/>
          <w14:textFill>
            <w14:solidFill>
              <w14:schemeClr w14:val="tx1"/>
            </w14:solidFill>
          </w14:textFill>
        </w:rPr>
        <w:t>31</w:t>
      </w:r>
      <w:r>
        <w:rPr>
          <w:rFonts w:hint="eastAsia" w:asciiTheme="minorEastAsia" w:hAnsiTheme="minorEastAsia" w:eastAsiaTheme="minorEastAsia"/>
          <w:color w:val="000000" w:themeColor="text1"/>
          <w:szCs w:val="21"/>
          <w14:textFill>
            <w14:solidFill>
              <w14:schemeClr w14:val="tx1"/>
            </w14:solidFill>
          </w14:textFill>
        </w:rPr>
        <w:t>日至2022年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日；</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招标截止及开标时间：</w:t>
      </w:r>
    </w:p>
    <w:p>
      <w:pPr>
        <w:widowControl/>
        <w:spacing w:line="360" w:lineRule="auto"/>
        <w:ind w:firstLine="630" w:firstLineChars="3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截止时间：2022年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日下午</w:t>
      </w:r>
      <w:r>
        <w:rPr>
          <w:rFonts w:hint="eastAsia" w:asciiTheme="minorEastAsia" w:hAnsiTheme="minorEastAsia" w:eastAsiaTheme="minorEastAsia"/>
          <w:color w:val="000000" w:themeColor="text1"/>
          <w:szCs w:val="21"/>
          <w:lang w:val="en-US" w:eastAsia="zh-CN"/>
          <w14:textFill>
            <w14:solidFill>
              <w14:schemeClr w14:val="tx1"/>
            </w14:solidFill>
          </w14:textFill>
        </w:rPr>
        <w:t>15</w:t>
      </w:r>
      <w:r>
        <w:rPr>
          <w:rFonts w:hint="eastAsia" w:asciiTheme="minorEastAsia" w:hAnsiTheme="minorEastAsia" w:eastAsiaTheme="minorEastAsia"/>
          <w:color w:val="000000" w:themeColor="text1"/>
          <w:szCs w:val="21"/>
          <w14:textFill>
            <w14:solidFill>
              <w14:schemeClr w14:val="tx1"/>
            </w14:solidFill>
          </w14:textFill>
        </w:rPr>
        <w:t>：00</w:t>
      </w:r>
    </w:p>
    <w:p>
      <w:pPr>
        <w:widowControl/>
        <w:spacing w:line="360" w:lineRule="auto"/>
        <w:ind w:firstLine="630" w:firstLineChars="3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开标时间：2022年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日下午</w:t>
      </w:r>
      <w:r>
        <w:rPr>
          <w:rFonts w:hint="eastAsia" w:asciiTheme="minorEastAsia" w:hAnsiTheme="minorEastAsia" w:eastAsiaTheme="minorEastAsia"/>
          <w:color w:val="000000" w:themeColor="text1"/>
          <w:szCs w:val="21"/>
          <w:lang w:val="en-US" w:eastAsia="zh-CN"/>
          <w14:textFill>
            <w14:solidFill>
              <w14:schemeClr w14:val="tx1"/>
            </w14:solidFill>
          </w14:textFill>
        </w:rPr>
        <w:t>15</w:t>
      </w:r>
      <w:r>
        <w:rPr>
          <w:rFonts w:hint="eastAsia" w:asciiTheme="minorEastAsia" w:hAnsiTheme="minorEastAsia" w:eastAsiaTheme="minorEastAsia"/>
          <w:color w:val="000000" w:themeColor="text1"/>
          <w:szCs w:val="21"/>
          <w14:textFill>
            <w14:solidFill>
              <w14:schemeClr w14:val="tx1"/>
            </w14:solidFill>
          </w14:textFill>
        </w:rPr>
        <w:t xml:space="preserve">：00 </w:t>
      </w:r>
      <w:bookmarkStart w:id="40" w:name="_GoBack"/>
      <w:bookmarkEnd w:id="40"/>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投标及开标地点：湖南化工职业技术学院</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联系办法：</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联系人：胡老师   电话：0731-22537501</w:t>
      </w:r>
    </w:p>
    <w:p>
      <w:pPr>
        <w:pStyle w:val="7"/>
      </w:pPr>
    </w:p>
    <w:p>
      <w:pPr>
        <w:adjustRightInd w:val="0"/>
        <w:snapToGrid w:val="0"/>
        <w:spacing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lang w:eastAsia="zh-CN"/>
        </w:rPr>
        <w:t>五</w:t>
      </w:r>
      <w:r>
        <w:rPr>
          <w:rFonts w:hint="eastAsia" w:asciiTheme="minorEastAsia" w:hAnsiTheme="minorEastAsia" w:eastAsiaTheme="minorEastAsia"/>
          <w:b/>
          <w:bCs/>
          <w:szCs w:val="21"/>
        </w:rPr>
        <w:t>、投标：</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投标文件必须封装并加盖公章，并在封面上写明投标人名称。招标人不接受电报、电话、传真和电子邮件投标，投标书递交后不得修改，也不得撤标。</w:t>
      </w:r>
    </w:p>
    <w:p>
      <w:pPr>
        <w:adjustRightInd w:val="0"/>
        <w:snapToGrid w:val="0"/>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标书可以从湖南化工职业技术学院网上下载电子稿获得，填写完毕后盖公司章并打印出纸质稿。之前请和我院资产管理处相关老师取得联系，得到同意后可以到开标之日再来我院交标书，交标书时，纸质稿三份密封（一正两副）。</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  湖南化工职业技术学院资产管理处</w:t>
      </w:r>
    </w:p>
    <w:p>
      <w:pPr>
        <w:keepNext w:val="0"/>
        <w:keepLines w:val="0"/>
        <w:pageBreakBefore w:val="0"/>
        <w:widowControl/>
        <w:kinsoku/>
        <w:wordWrap/>
        <w:overflowPunct/>
        <w:topLinePunct w:val="0"/>
        <w:autoSpaceDE/>
        <w:autoSpaceDN/>
        <w:bidi w:val="0"/>
        <w:adjustRightInd/>
        <w:snapToGrid/>
        <w:spacing w:line="440" w:lineRule="exact"/>
        <w:ind w:firstLine="4320" w:firstLineChars="18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2022年5月</w:t>
      </w:r>
      <w:r>
        <w:rPr>
          <w:rFonts w:hint="eastAsia" w:ascii="宋体" w:hAnsi="宋体" w:cs="宋体"/>
          <w:kern w:val="0"/>
          <w:sz w:val="24"/>
          <w:szCs w:val="24"/>
          <w:lang w:val="en-US" w:eastAsia="zh-CN"/>
        </w:rPr>
        <w:t>31</w:t>
      </w:r>
      <w:r>
        <w:rPr>
          <w:rFonts w:hint="eastAsia" w:ascii="宋体" w:hAnsi="宋体" w:eastAsia="宋体" w:cs="宋体"/>
          <w:kern w:val="0"/>
          <w:sz w:val="24"/>
          <w:szCs w:val="24"/>
        </w:rPr>
        <w:t>日</w:t>
      </w:r>
    </w:p>
    <w:p>
      <w:pPr>
        <w:numPr>
          <w:ilvl w:val="0"/>
          <w:numId w:val="0"/>
        </w:numPr>
        <w:adjustRightInd w:val="0"/>
        <w:snapToGrid w:val="0"/>
        <w:spacing w:line="360" w:lineRule="auto"/>
        <w:jc w:val="center"/>
        <w:rPr>
          <w:rFonts w:hint="eastAsia" w:ascii="微软雅黑" w:hAnsi="微软雅黑" w:eastAsia="微软雅黑" w:cs="微软雅黑"/>
          <w:b/>
          <w:sz w:val="36"/>
          <w:szCs w:val="36"/>
          <w:lang w:val="en-US" w:eastAsia="zh-CN"/>
        </w:rPr>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pPr>
    </w:p>
    <w:p>
      <w:pPr>
        <w:numPr>
          <w:ilvl w:val="0"/>
          <w:numId w:val="0"/>
        </w:numPr>
        <w:adjustRightInd w:val="0"/>
        <w:snapToGrid w:val="0"/>
        <w:spacing w:line="360" w:lineRule="auto"/>
        <w:jc w:val="center"/>
        <w:rPr>
          <w:rFonts w:hint="default" w:ascii="微软雅黑" w:hAnsi="微软雅黑" w:eastAsia="微软雅黑" w:cs="微软雅黑"/>
          <w:b/>
          <w:sz w:val="36"/>
          <w:szCs w:val="36"/>
          <w:lang w:val="en-US" w:eastAsia="zh-CN"/>
        </w:rPr>
      </w:pPr>
      <w:r>
        <w:rPr>
          <w:rFonts w:hint="eastAsia" w:ascii="微软雅黑" w:hAnsi="微软雅黑" w:eastAsia="微软雅黑" w:cs="微软雅黑"/>
          <w:b/>
          <w:sz w:val="36"/>
          <w:szCs w:val="36"/>
          <w:lang w:val="en-US" w:eastAsia="zh-CN"/>
        </w:rPr>
        <w:t>第一章 招标公告</w:t>
      </w:r>
    </w:p>
    <w:p>
      <w:pPr>
        <w:numPr>
          <w:ilvl w:val="0"/>
          <w:numId w:val="0"/>
        </w:numPr>
        <w:adjustRightInd w:val="0"/>
        <w:snapToGrid w:val="0"/>
        <w:spacing w:line="360" w:lineRule="auto"/>
        <w:rPr>
          <w:rFonts w:hint="eastAsia" w:asciiTheme="minorEastAsia" w:hAnsiTheme="minorEastAsia" w:eastAsiaTheme="minorEastAsia"/>
          <w:b/>
          <w:szCs w:val="21"/>
        </w:rPr>
      </w:pPr>
    </w:p>
    <w:p>
      <w:pPr>
        <w:numPr>
          <w:ilvl w:val="0"/>
          <w:numId w:val="0"/>
        </w:num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一、采购项目名称</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采购项目名称：</w:t>
      </w:r>
      <w:r>
        <w:rPr>
          <w:rFonts w:hint="eastAsia" w:asciiTheme="minorEastAsia" w:hAnsiTheme="minorEastAsia" w:eastAsiaTheme="minorEastAsia"/>
          <w:szCs w:val="21"/>
          <w:u w:val="single"/>
          <w:lang w:eastAsia="zh-CN"/>
        </w:rPr>
        <w:t>湖南化工职业技术学院</w:t>
      </w:r>
      <w:r>
        <w:rPr>
          <w:rFonts w:hint="eastAsia" w:asciiTheme="minorEastAsia" w:hAnsiTheme="minorEastAsia" w:eastAsiaTheme="minorEastAsia"/>
          <w:szCs w:val="21"/>
          <w:u w:val="single"/>
        </w:rPr>
        <w:t>药品采购供应商招标项目</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 xml:space="preserve">   </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二、采购人的采购需求</w:t>
      </w:r>
    </w:p>
    <w:tbl>
      <w:tblPr>
        <w:tblStyle w:val="43"/>
        <w:tblW w:w="9040" w:type="dxa"/>
        <w:tblInd w:w="113"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4959"/>
        <w:gridCol w:w="1005"/>
        <w:gridCol w:w="2232"/>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844" w:type="dxa"/>
            <w:tcBorders>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4959"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品目名称</w:t>
            </w:r>
          </w:p>
        </w:tc>
        <w:tc>
          <w:tcPr>
            <w:tcW w:w="1005"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p>
        </w:tc>
        <w:tc>
          <w:tcPr>
            <w:tcW w:w="2232" w:type="dxa"/>
            <w:tcBorders>
              <w:lef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每年预算</w:t>
            </w:r>
          </w:p>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844" w:type="dxa"/>
            <w:tcBorders>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rPr>
              <w:t>01</w:t>
            </w:r>
          </w:p>
        </w:tc>
        <w:tc>
          <w:tcPr>
            <w:tcW w:w="4959" w:type="dxa"/>
            <w:tcBorders>
              <w:left w:val="single" w:color="auto" w:sz="4" w:space="0"/>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lang w:eastAsia="zh-CN"/>
              </w:rPr>
              <w:t>湖南化工职业技术学院</w:t>
            </w:r>
            <w:r>
              <w:rPr>
                <w:rFonts w:hint="eastAsia" w:asciiTheme="minorEastAsia" w:hAnsiTheme="minorEastAsia" w:eastAsiaTheme="minorEastAsia"/>
              </w:rPr>
              <w:t>药品采购供应商招标项目</w:t>
            </w:r>
          </w:p>
        </w:tc>
        <w:tc>
          <w:tcPr>
            <w:tcW w:w="1005" w:type="dxa"/>
            <w:tcBorders>
              <w:left w:val="single" w:color="auto" w:sz="4" w:space="0"/>
              <w:right w:val="single" w:color="auto" w:sz="4" w:space="0"/>
            </w:tcBorders>
            <w:vAlign w:val="center"/>
          </w:tcPr>
          <w:p>
            <w:pPr>
              <w:pStyle w:val="23"/>
              <w:adjustRightInd w:val="0"/>
              <w:snapToGrid w:val="0"/>
              <w:jc w:val="center"/>
              <w:rPr>
                <w:rFonts w:hint="eastAsia" w:asciiTheme="minorEastAsia" w:hAnsiTheme="minorEastAsia" w:eastAsiaTheme="minorEastAsia"/>
                <w:kern w:val="0"/>
                <w:lang w:eastAsia="zh-CN"/>
              </w:rPr>
            </w:pPr>
            <w:r>
              <w:rPr>
                <w:rFonts w:hint="eastAsia" w:asciiTheme="minorEastAsia" w:hAnsiTheme="minorEastAsia" w:eastAsiaTheme="minorEastAsia"/>
                <w:kern w:val="0"/>
                <w:lang w:eastAsia="zh-CN"/>
              </w:rPr>
              <w:t>批</w:t>
            </w:r>
          </w:p>
        </w:tc>
        <w:tc>
          <w:tcPr>
            <w:tcW w:w="2232" w:type="dxa"/>
            <w:tcBorders>
              <w:lef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lang w:val="en-US" w:eastAsia="zh-CN"/>
              </w:rPr>
              <w:t>30</w:t>
            </w:r>
            <w:r>
              <w:rPr>
                <w:rFonts w:hint="eastAsia" w:asciiTheme="minorEastAsia" w:hAnsiTheme="minorEastAsia" w:eastAsiaTheme="minorEastAsia"/>
                <w:kern w:val="0"/>
              </w:rPr>
              <w:t>0000.00</w:t>
            </w:r>
          </w:p>
        </w:tc>
      </w:tr>
    </w:tbl>
    <w:p>
      <w:pPr>
        <w:adjustRightInd w:val="0"/>
        <w:snapToGrid w:val="0"/>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供货期限：</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年</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三、投标人的资格要求</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b/>
          <w:bCs/>
          <w:szCs w:val="21"/>
        </w:rPr>
        <w:t>投标人的基本资格条件：</w:t>
      </w:r>
      <w:r>
        <w:rPr>
          <w:rFonts w:hint="eastAsia" w:asciiTheme="minorEastAsia" w:hAnsiTheme="minorEastAsia" w:eastAsiaTheme="minorEastAsia"/>
          <w:szCs w:val="21"/>
        </w:rPr>
        <w:t>投标人必须是在中华人民共和国境内注册登记的法人、其他组织或者自然人，且应当符合《政府采购法》第二十二条第一款的规定，即：</w:t>
      </w:r>
      <w:r>
        <w:rPr>
          <w:rFonts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（1）具有独立承担民事责任的能力；</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（2）具有良好的商业信誉和健全的财务会计制度；</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（3）具有履行合同所必需的设备和专业技术能力；</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（4）有依法缴纳税收和社会保障资金的良好记录；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（5）参加政府采购活动前三年内，在经营活动中没有重大违法记录；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（6）法律、行政法规规定的其他条件。</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b/>
          <w:bCs/>
          <w:szCs w:val="21"/>
        </w:rPr>
        <w:t>采购项目的特定资格条件：</w:t>
      </w:r>
      <w:r>
        <w:rPr>
          <w:rFonts w:hint="eastAsia" w:asciiTheme="minorEastAsia" w:hAnsiTheme="minorEastAsia" w:eastAsiaTheme="minorEastAsia"/>
          <w:szCs w:val="21"/>
        </w:rPr>
        <w:t>投标人具《药品经营许可证》和《医疗器械经营许可证》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3、单位负责人为同一人或者存在直接控股、管理关系的不同投标人，不得参加同一合同项下的政府采购活动。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4、列入失信被执行人、重大税收违法案件当事人名单，列入政府采购严重违法失信行为记录名单的，拒绝其参与政府采购活动。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5、联合体投标。本次招标</w:t>
      </w:r>
      <w:r>
        <w:rPr>
          <w:rFonts w:hint="eastAsia" w:asciiTheme="minorEastAsia" w:hAnsiTheme="minorEastAsia" w:eastAsiaTheme="minorEastAsia"/>
          <w:szCs w:val="21"/>
          <w:u w:val="single"/>
        </w:rPr>
        <w:t xml:space="preserve"> 不接受 </w:t>
      </w:r>
      <w:r>
        <w:rPr>
          <w:rFonts w:hint="eastAsia" w:asciiTheme="minorEastAsia" w:hAnsiTheme="minorEastAsia" w:eastAsiaTheme="minorEastAsia"/>
          <w:szCs w:val="21"/>
        </w:rPr>
        <w:t>(接受或不接受)联合体投标。</w:t>
      </w:r>
    </w:p>
    <w:p>
      <w:pPr>
        <w:widowControl/>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p>
    <w:p>
      <w:pPr>
        <w:adjustRightInd w:val="0"/>
        <w:snapToGrid w:val="0"/>
        <w:spacing w:line="360" w:lineRule="auto"/>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lang w:eastAsia="zh-CN"/>
          <w14:textFill>
            <w14:solidFill>
              <w14:schemeClr w14:val="tx1"/>
            </w14:solidFill>
          </w14:textFill>
        </w:rPr>
        <w:t>四</w:t>
      </w:r>
      <w:r>
        <w:rPr>
          <w:rFonts w:hint="eastAsia" w:asciiTheme="minorEastAsia" w:hAnsiTheme="minorEastAsia" w:eastAsiaTheme="minorEastAsia"/>
          <w:b/>
          <w:bCs/>
          <w:color w:val="000000" w:themeColor="text1"/>
          <w:szCs w:val="21"/>
          <w14:textFill>
            <w14:solidFill>
              <w14:schemeClr w14:val="tx1"/>
            </w14:solidFill>
          </w14:textFill>
        </w:rPr>
        <w:t>、投标截止时间、开标时间及地点</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报名时间：2022年5月</w:t>
      </w:r>
      <w:r>
        <w:rPr>
          <w:rFonts w:hint="eastAsia" w:asciiTheme="minorEastAsia" w:hAnsiTheme="minorEastAsia" w:eastAsiaTheme="minorEastAsia"/>
          <w:color w:val="000000" w:themeColor="text1"/>
          <w:szCs w:val="21"/>
          <w:lang w:val="en-US" w:eastAsia="zh-CN"/>
          <w14:textFill>
            <w14:solidFill>
              <w14:schemeClr w14:val="tx1"/>
            </w14:solidFill>
          </w14:textFill>
        </w:rPr>
        <w:t>31</w:t>
      </w:r>
      <w:r>
        <w:rPr>
          <w:rFonts w:hint="eastAsia" w:asciiTheme="minorEastAsia" w:hAnsiTheme="minorEastAsia" w:eastAsiaTheme="minorEastAsia"/>
          <w:color w:val="000000" w:themeColor="text1"/>
          <w:szCs w:val="21"/>
          <w14:textFill>
            <w14:solidFill>
              <w14:schemeClr w14:val="tx1"/>
            </w14:solidFill>
          </w14:textFill>
        </w:rPr>
        <w:t>日至2022年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日；</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招标截止及开标时间：</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截止时间：2022年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日下午</w:t>
      </w:r>
      <w:r>
        <w:rPr>
          <w:rFonts w:hint="eastAsia" w:asciiTheme="minorEastAsia" w:hAnsiTheme="minorEastAsia" w:eastAsiaTheme="minorEastAsia"/>
          <w:color w:val="000000" w:themeColor="text1"/>
          <w:szCs w:val="21"/>
          <w:lang w:val="en-US" w:eastAsia="zh-CN"/>
          <w14:textFill>
            <w14:solidFill>
              <w14:schemeClr w14:val="tx1"/>
            </w14:solidFill>
          </w14:textFill>
        </w:rPr>
        <w:t>15</w:t>
      </w:r>
      <w:r>
        <w:rPr>
          <w:rFonts w:hint="eastAsia" w:asciiTheme="minorEastAsia" w:hAnsiTheme="minorEastAsia" w:eastAsiaTheme="minorEastAsia"/>
          <w:color w:val="000000" w:themeColor="text1"/>
          <w:szCs w:val="21"/>
          <w14:textFill>
            <w14:solidFill>
              <w14:schemeClr w14:val="tx1"/>
            </w14:solidFill>
          </w14:textFill>
        </w:rPr>
        <w:t>：00</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开标时间：2022年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日下午</w:t>
      </w:r>
      <w:r>
        <w:rPr>
          <w:rFonts w:hint="eastAsia" w:asciiTheme="minorEastAsia" w:hAnsiTheme="minorEastAsia" w:eastAsiaTheme="minorEastAsia"/>
          <w:color w:val="000000" w:themeColor="text1"/>
          <w:szCs w:val="21"/>
          <w:lang w:val="en-US" w:eastAsia="zh-CN"/>
          <w14:textFill>
            <w14:solidFill>
              <w14:schemeClr w14:val="tx1"/>
            </w14:solidFill>
          </w14:textFill>
        </w:rPr>
        <w:t>15</w:t>
      </w:r>
      <w:r>
        <w:rPr>
          <w:rFonts w:hint="eastAsia" w:asciiTheme="minorEastAsia" w:hAnsiTheme="minorEastAsia" w:eastAsiaTheme="minorEastAsia"/>
          <w:color w:val="000000" w:themeColor="text1"/>
          <w:szCs w:val="21"/>
          <w14:textFill>
            <w14:solidFill>
              <w14:schemeClr w14:val="tx1"/>
            </w14:solidFill>
          </w14:textFill>
        </w:rPr>
        <w:t xml:space="preserve">：00 </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投标及开标地点：湖南化工职业技术学院</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联系办法：</w:t>
      </w:r>
    </w:p>
    <w:p>
      <w:pPr>
        <w:widowControl/>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联系人：胡老师   电话：0731-22537501</w:t>
      </w:r>
    </w:p>
    <w:p>
      <w:pPr>
        <w:pStyle w:val="7"/>
      </w:pPr>
    </w:p>
    <w:p>
      <w:pPr>
        <w:adjustRightInd w:val="0"/>
        <w:snapToGrid w:val="0"/>
        <w:spacing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三、投标：</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投标文件必须封装并加盖公章，并在封面上写明投标人名称。招标人不接受电报、电话、传真和电子邮件投标，投标书递交后不得修改，也不得撤标。</w:t>
      </w:r>
    </w:p>
    <w:p>
      <w:pPr>
        <w:adjustRightInd w:val="0"/>
        <w:snapToGrid w:val="0"/>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标书可以从湖南化工职业技术学院网上下载电子稿获得，填写完毕后盖公司章并打印出纸质稿。之前请和我院资产管理处相关老师取得联系，得到同意后可以到开标之日再来我院交标书，交标书时，纸质稿三份密封（一正两副）。</w:t>
      </w:r>
    </w:p>
    <w:p>
      <w:pPr>
        <w:adjustRightInd w:val="0"/>
        <w:snapToGrid w:val="0"/>
        <w:spacing w:line="360" w:lineRule="auto"/>
        <w:ind w:firstLine="420" w:firstLineChars="200"/>
        <w:rPr>
          <w:rFonts w:hint="eastAsia" w:asciiTheme="minorEastAsia" w:hAnsiTheme="minorEastAsia" w:eastAsiaTheme="minorEastAsia"/>
          <w:szCs w:val="21"/>
        </w:rPr>
      </w:pPr>
    </w:p>
    <w:p>
      <w:pPr>
        <w:adjustRightInd w:val="0"/>
        <w:snapToGrid w:val="0"/>
        <w:spacing w:line="360" w:lineRule="auto"/>
        <w:rPr>
          <w:rFonts w:ascii="黑体" w:hAnsi="华文中宋" w:eastAsia="黑体"/>
          <w:b/>
          <w:sz w:val="32"/>
          <w:szCs w:val="32"/>
        </w:rPr>
      </w:pPr>
      <w:r>
        <w:rPr>
          <w:rFonts w:ascii="黑体" w:hAnsi="华文中宋" w:eastAsia="黑体"/>
          <w:b/>
          <w:sz w:val="32"/>
          <w:szCs w:val="32"/>
        </w:rPr>
        <w:br w:type="page"/>
      </w:r>
    </w:p>
    <w:p>
      <w:pPr>
        <w:pStyle w:val="23"/>
        <w:adjustRightInd w:val="0"/>
        <w:snapToGrid w:val="0"/>
        <w:spacing w:line="360" w:lineRule="auto"/>
        <w:jc w:val="center"/>
        <w:outlineLvl w:val="0"/>
        <w:rPr>
          <w:rFonts w:ascii="黑体" w:hAnsi="华文中宋" w:eastAsia="黑体"/>
          <w:b/>
          <w:spacing w:val="100"/>
          <w:sz w:val="32"/>
          <w:szCs w:val="32"/>
        </w:rPr>
      </w:pPr>
      <w:bookmarkStart w:id="8" w:name="_Toc20651193"/>
      <w:r>
        <w:rPr>
          <w:rFonts w:hint="eastAsia" w:ascii="黑体" w:hAnsi="华文中宋" w:eastAsia="黑体"/>
          <w:b/>
          <w:sz w:val="32"/>
          <w:szCs w:val="32"/>
        </w:rPr>
        <w:t>第二章 投标须知</w:t>
      </w:r>
      <w:bookmarkEnd w:id="0"/>
      <w:bookmarkEnd w:id="1"/>
      <w:bookmarkEnd w:id="2"/>
      <w:bookmarkEnd w:id="3"/>
      <w:bookmarkEnd w:id="4"/>
      <w:bookmarkEnd w:id="5"/>
      <w:bookmarkEnd w:id="6"/>
      <w:bookmarkEnd w:id="7"/>
      <w:bookmarkEnd w:id="8"/>
    </w:p>
    <w:p>
      <w:pPr>
        <w:pStyle w:val="7"/>
        <w:adjustRightInd w:val="0"/>
        <w:snapToGrid w:val="0"/>
        <w:jc w:val="center"/>
        <w:rPr>
          <w:rFonts w:ascii="黑体" w:hAnsi="华文中宋" w:eastAsia="黑体"/>
          <w:spacing w:val="100"/>
          <w:sz w:val="28"/>
          <w:szCs w:val="28"/>
        </w:rPr>
      </w:pPr>
      <w:bookmarkStart w:id="9" w:name="_Toc20651194"/>
      <w:r>
        <w:rPr>
          <w:rFonts w:hint="eastAsia" w:ascii="黑体" w:hAnsi="华文中宋" w:eastAsia="黑体"/>
          <w:sz w:val="28"/>
          <w:szCs w:val="28"/>
        </w:rPr>
        <w:t>第一节 投标须知前附表</w:t>
      </w:r>
      <w:bookmarkEnd w:id="9"/>
    </w:p>
    <w:p>
      <w:pPr>
        <w:adjustRightInd w:val="0"/>
        <w:snapToGrid w:val="0"/>
        <w:spacing w:line="360" w:lineRule="auto"/>
        <w:ind w:right="31" w:rightChars="15" w:firstLine="210" w:firstLineChars="100"/>
        <w:rPr>
          <w:rFonts w:asciiTheme="minorEastAsia" w:hAnsiTheme="minorEastAsia" w:eastAsiaTheme="minorEastAsia"/>
          <w:i/>
          <w:szCs w:val="21"/>
        </w:rPr>
      </w:pPr>
      <w:r>
        <w:rPr>
          <w:rFonts w:hint="eastAsia" w:asciiTheme="minorEastAsia" w:hAnsiTheme="minorEastAsia" w:eastAsiaTheme="minorEastAsia"/>
          <w:i/>
          <w:szCs w:val="21"/>
        </w:rPr>
        <w:t>注：本项目启用的条款在“编列内容规定”栏内以“■”标注。</w:t>
      </w:r>
    </w:p>
    <w:tbl>
      <w:tblPr>
        <w:tblStyle w:val="42"/>
        <w:tblW w:w="795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5"/>
        <w:gridCol w:w="6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635" w:type="dxa"/>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条款名称</w:t>
            </w:r>
          </w:p>
        </w:tc>
        <w:tc>
          <w:tcPr>
            <w:tcW w:w="6324" w:type="dxa"/>
            <w:vAlign w:val="center"/>
          </w:tcPr>
          <w:p>
            <w:pPr>
              <w:adjustRightInd w:val="0"/>
              <w:snapToGrid w:val="0"/>
              <w:jc w:val="center"/>
              <w:rPr>
                <w:rFonts w:asciiTheme="minorEastAsia" w:hAnsiTheme="minorEastAsia" w:eastAsiaTheme="minorEastAsia"/>
                <w:b/>
                <w:szCs w:val="21"/>
              </w:rPr>
            </w:pPr>
            <w:r>
              <w:rPr>
                <w:rFonts w:hint="eastAsia" w:asciiTheme="minorEastAsia" w:hAnsiTheme="minorEastAsia" w:eastAsiaTheme="minorEastAsia"/>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hAnsi="宋体"/>
                <w:szCs w:val="21"/>
              </w:rPr>
            </w:pPr>
            <w:r>
              <w:rPr>
                <w:rFonts w:hint="eastAsia" w:hAnsi="宋体"/>
                <w:szCs w:val="21"/>
              </w:rPr>
              <w:t>采购项目</w:t>
            </w:r>
          </w:p>
        </w:tc>
        <w:tc>
          <w:tcPr>
            <w:tcW w:w="6324" w:type="dxa"/>
            <w:vAlign w:val="center"/>
          </w:tcPr>
          <w:p>
            <w:pPr>
              <w:adjustRightInd w:val="0"/>
              <w:snapToGrid w:val="0"/>
              <w:rPr>
                <w:rFonts w:hAnsi="宋体"/>
                <w:szCs w:val="21"/>
              </w:rPr>
            </w:pPr>
            <w:r>
              <w:rPr>
                <w:rFonts w:hint="eastAsia" w:asciiTheme="minorEastAsia" w:hAnsiTheme="minorEastAsia" w:eastAsiaTheme="minorEastAsia" w:cstheme="minorEastAsia"/>
                <w:szCs w:val="21"/>
                <w:lang w:eastAsia="zh-CN"/>
              </w:rPr>
              <w:t>湖南化工职业技术学院</w:t>
            </w:r>
            <w:r>
              <w:rPr>
                <w:rFonts w:hint="eastAsia" w:asciiTheme="minorEastAsia" w:hAnsiTheme="minorEastAsia" w:eastAsiaTheme="minorEastAsia" w:cstheme="minorEastAsia"/>
                <w:szCs w:val="21"/>
              </w:rPr>
              <w:t>药品采购供应商招标项目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hAnsi="宋体"/>
                <w:szCs w:val="21"/>
              </w:rPr>
              <w:t>采购人名称、地址、电话、联系人</w:t>
            </w:r>
          </w:p>
        </w:tc>
        <w:tc>
          <w:tcPr>
            <w:tcW w:w="6324" w:type="dxa"/>
            <w:vAlign w:val="center"/>
          </w:tcPr>
          <w:p>
            <w:pPr>
              <w:adjustRightInd w:val="0"/>
              <w:snapToGrid w:val="0"/>
              <w:rPr>
                <w:rFonts w:hint="eastAsia" w:hAnsi="宋体" w:eastAsia="宋体"/>
                <w:szCs w:val="21"/>
                <w:lang w:eastAsia="zh-CN"/>
              </w:rPr>
            </w:pPr>
            <w:r>
              <w:rPr>
                <w:rFonts w:hint="eastAsia" w:hAnsi="宋体"/>
                <w:szCs w:val="21"/>
              </w:rPr>
              <w:t>采购单位：</w:t>
            </w:r>
            <w:r>
              <w:rPr>
                <w:rFonts w:hint="eastAsia" w:hAnsi="宋体"/>
                <w:szCs w:val="21"/>
                <w:lang w:eastAsia="zh-CN"/>
              </w:rPr>
              <w:t>湖南化工职业技术学院</w:t>
            </w:r>
          </w:p>
          <w:p>
            <w:pPr>
              <w:adjustRightInd w:val="0"/>
              <w:snapToGrid w:val="0"/>
              <w:rPr>
                <w:rFonts w:hint="eastAsia" w:hAnsi="宋体" w:eastAsia="宋体"/>
                <w:szCs w:val="21"/>
                <w:lang w:eastAsia="zh-CN"/>
              </w:rPr>
            </w:pPr>
            <w:r>
              <w:rPr>
                <w:rFonts w:hint="eastAsia" w:hAnsi="宋体"/>
                <w:szCs w:val="21"/>
              </w:rPr>
              <w:t>单位地址：</w:t>
            </w:r>
            <w:r>
              <w:rPr>
                <w:rFonts w:hint="eastAsia" w:hAnsi="宋体"/>
                <w:szCs w:val="21"/>
                <w:lang w:eastAsia="zh-CN"/>
              </w:rPr>
              <w:t>株洲市云龙职教城智慧大道1号</w:t>
            </w:r>
          </w:p>
          <w:p>
            <w:pPr>
              <w:adjustRightInd w:val="0"/>
              <w:snapToGrid w:val="0"/>
              <w:rPr>
                <w:rFonts w:hint="eastAsia" w:hAnsi="宋体" w:eastAsia="宋体"/>
                <w:szCs w:val="21"/>
                <w:lang w:eastAsia="zh-CN"/>
              </w:rPr>
            </w:pPr>
            <w:r>
              <w:rPr>
                <w:rFonts w:hint="eastAsia" w:hAnsi="宋体"/>
                <w:szCs w:val="21"/>
              </w:rPr>
              <w:t>联 系 人：</w:t>
            </w:r>
            <w:r>
              <w:rPr>
                <w:rFonts w:hint="eastAsia" w:hAnsi="宋体"/>
                <w:szCs w:val="21"/>
                <w:lang w:eastAsia="zh-CN"/>
              </w:rPr>
              <w:t>胡洁</w:t>
            </w:r>
          </w:p>
          <w:p>
            <w:pPr>
              <w:adjustRightInd w:val="0"/>
              <w:snapToGrid w:val="0"/>
              <w:rPr>
                <w:rFonts w:hint="default" w:hAnsi="宋体" w:eastAsia="宋体"/>
                <w:szCs w:val="21"/>
                <w:lang w:val="en-US" w:eastAsia="zh-CN"/>
              </w:rPr>
            </w:pPr>
            <w:r>
              <w:rPr>
                <w:rFonts w:hint="eastAsia" w:hAnsi="宋体"/>
                <w:szCs w:val="21"/>
              </w:rPr>
              <w:t>联系电话：0731-22</w:t>
            </w:r>
            <w:r>
              <w:rPr>
                <w:rFonts w:hint="eastAsia" w:hAnsi="宋体"/>
                <w:szCs w:val="21"/>
                <w:lang w:val="en-US" w:eastAsia="zh-CN"/>
              </w:rPr>
              <w:t>537501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hAnsi="宋体"/>
                <w:szCs w:val="21"/>
              </w:rPr>
            </w:pPr>
            <w:r>
              <w:rPr>
                <w:rFonts w:hint="eastAsia" w:hAnsi="宋体"/>
                <w:szCs w:val="21"/>
              </w:rPr>
              <w:t>采购进口产品</w:t>
            </w:r>
          </w:p>
        </w:tc>
        <w:tc>
          <w:tcPr>
            <w:tcW w:w="6324" w:type="dxa"/>
            <w:vAlign w:val="center"/>
          </w:tcPr>
          <w:p>
            <w:pPr>
              <w:adjustRightInd w:val="0"/>
              <w:rPr>
                <w:rFonts w:hAnsi="宋体"/>
                <w:szCs w:val="21"/>
              </w:rPr>
            </w:pPr>
            <w:r>
              <w:rPr>
                <w:rFonts w:hint="eastAsia" w:asciiTheme="minorEastAsia" w:hAnsiTheme="minorEastAsia" w:eastAsiaTheme="minorEastAsia" w:cstheme="minorEastAsia"/>
                <w:kern w:val="0"/>
                <w:szCs w:val="21"/>
                <w:lang w:val="zh-CN"/>
              </w:rPr>
              <w:t>■</w:t>
            </w:r>
            <w:r>
              <w:rPr>
                <w:rFonts w:hint="eastAsia" w:asciiTheme="minorEastAsia" w:hAnsiTheme="minorEastAsia" w:eastAsiaTheme="minorEastAsia" w:cstheme="minorEastAsia"/>
                <w:kern w:val="0"/>
                <w:szCs w:val="21"/>
              </w:rPr>
              <w:t>本采购项目拒绝进口产品参加投标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hAnsi="宋体"/>
                <w:szCs w:val="21"/>
              </w:rPr>
            </w:pPr>
            <w:r>
              <w:rPr>
                <w:rFonts w:hint="eastAsia" w:asciiTheme="minorEastAsia" w:hAnsiTheme="minorEastAsia" w:eastAsiaTheme="minorEastAsia"/>
                <w:szCs w:val="21"/>
              </w:rPr>
              <w:t>投标人资格条件</w:t>
            </w:r>
          </w:p>
        </w:tc>
        <w:tc>
          <w:tcPr>
            <w:tcW w:w="6324" w:type="dxa"/>
            <w:vAlign w:val="center"/>
          </w:tcPr>
          <w:p>
            <w:pPr>
              <w:adjustRightInd w:val="0"/>
              <w:snapToGrid w:val="0"/>
              <w:rPr>
                <w:rFonts w:hAnsi="宋体"/>
                <w:szCs w:val="21"/>
              </w:rPr>
            </w:pPr>
            <w:r>
              <w:rPr>
                <w:rFonts w:hint="eastAsia" w:hAnsi="宋体"/>
                <w:b/>
                <w:bCs/>
                <w:szCs w:val="21"/>
              </w:rPr>
              <w:t>1、投标人的基本资格条件：</w:t>
            </w:r>
            <w:r>
              <w:rPr>
                <w:rFonts w:hint="eastAsia" w:hAnsi="宋体"/>
                <w:szCs w:val="21"/>
              </w:rPr>
              <w:t xml:space="preserve">投标人必须是在中华人民共和国境内注册登记的法人、其他组织或者自然人，且应当符合《政府采购法》第二十二条第一款的规定，即： </w:t>
            </w:r>
          </w:p>
          <w:p>
            <w:pPr>
              <w:adjustRightInd w:val="0"/>
              <w:snapToGrid w:val="0"/>
              <w:rPr>
                <w:rFonts w:hAnsi="宋体"/>
                <w:szCs w:val="21"/>
              </w:rPr>
            </w:pPr>
            <w:r>
              <w:rPr>
                <w:rFonts w:hint="eastAsia" w:hAnsi="宋体"/>
                <w:szCs w:val="21"/>
              </w:rPr>
              <w:t>（1）具有独立承担民事责任的能力；</w:t>
            </w:r>
          </w:p>
          <w:p>
            <w:pPr>
              <w:adjustRightInd w:val="0"/>
              <w:snapToGrid w:val="0"/>
              <w:rPr>
                <w:rFonts w:hAnsi="宋体"/>
                <w:szCs w:val="21"/>
              </w:rPr>
            </w:pPr>
            <w:r>
              <w:rPr>
                <w:rFonts w:hint="eastAsia" w:hAnsi="宋体"/>
                <w:szCs w:val="21"/>
              </w:rPr>
              <w:t>（2）具有良好的商业信誉和健全的财务会计制度；</w:t>
            </w:r>
          </w:p>
          <w:p>
            <w:pPr>
              <w:adjustRightInd w:val="0"/>
              <w:snapToGrid w:val="0"/>
              <w:rPr>
                <w:rFonts w:hAnsi="宋体"/>
                <w:szCs w:val="21"/>
              </w:rPr>
            </w:pPr>
            <w:r>
              <w:rPr>
                <w:rFonts w:hint="eastAsia" w:hAnsi="宋体"/>
                <w:szCs w:val="21"/>
              </w:rPr>
              <w:t>（3）具有履行合同所必需的设备和专业技术能力；</w:t>
            </w:r>
          </w:p>
          <w:p>
            <w:pPr>
              <w:adjustRightInd w:val="0"/>
              <w:snapToGrid w:val="0"/>
              <w:rPr>
                <w:rFonts w:hAnsi="宋体"/>
                <w:szCs w:val="21"/>
              </w:rPr>
            </w:pPr>
            <w:r>
              <w:rPr>
                <w:rFonts w:hint="eastAsia" w:hAnsi="宋体"/>
                <w:szCs w:val="21"/>
              </w:rPr>
              <w:t>（4）有依法缴纳税收和社会保障资金的良好记录；</w:t>
            </w:r>
          </w:p>
          <w:p>
            <w:pPr>
              <w:adjustRightInd w:val="0"/>
              <w:snapToGrid w:val="0"/>
              <w:rPr>
                <w:rFonts w:hAnsi="宋体"/>
                <w:szCs w:val="21"/>
              </w:rPr>
            </w:pPr>
            <w:r>
              <w:rPr>
                <w:rFonts w:hint="eastAsia" w:hAnsi="宋体"/>
                <w:szCs w:val="21"/>
              </w:rPr>
              <w:t>（5）参加政府采购活动前三年内，在经营活动中没有重大违法记录；</w:t>
            </w:r>
          </w:p>
          <w:p>
            <w:pPr>
              <w:adjustRightInd w:val="0"/>
              <w:snapToGrid w:val="0"/>
              <w:rPr>
                <w:rFonts w:hAnsi="宋体"/>
                <w:szCs w:val="21"/>
              </w:rPr>
            </w:pPr>
            <w:r>
              <w:rPr>
                <w:rFonts w:hint="eastAsia" w:hAnsi="宋体"/>
                <w:szCs w:val="21"/>
              </w:rPr>
              <w:t>（6）法律、行政法规规定的其他条件。</w:t>
            </w:r>
          </w:p>
          <w:p>
            <w:pPr>
              <w:adjustRightInd w:val="0"/>
              <w:snapToGrid w:val="0"/>
              <w:rPr>
                <w:rFonts w:hAnsi="宋体"/>
                <w:szCs w:val="21"/>
              </w:rPr>
            </w:pPr>
            <w:r>
              <w:rPr>
                <w:rFonts w:hint="eastAsia" w:hAnsi="宋体"/>
                <w:b/>
                <w:bCs/>
                <w:szCs w:val="21"/>
              </w:rPr>
              <w:t>2、采购项目的特定资格条件：投标人具《药品经营许可证》和《医疗器械经营许可证》</w:t>
            </w:r>
          </w:p>
          <w:p>
            <w:pPr>
              <w:adjustRightInd w:val="0"/>
              <w:snapToGrid w:val="0"/>
              <w:rPr>
                <w:rFonts w:hAnsi="宋体"/>
                <w:szCs w:val="21"/>
              </w:rPr>
            </w:pPr>
            <w:r>
              <w:rPr>
                <w:rFonts w:hint="eastAsia" w:hAnsi="宋体"/>
                <w:szCs w:val="21"/>
              </w:rPr>
              <w:t>3、单位负责人为同一人或者存在直接控股、管理关系的不同投标人，不得参加同一合同项下的政府采购活动。</w:t>
            </w:r>
          </w:p>
          <w:p>
            <w:pPr>
              <w:adjustRightInd w:val="0"/>
              <w:snapToGrid w:val="0"/>
              <w:rPr>
                <w:rFonts w:hAnsi="宋体"/>
                <w:szCs w:val="21"/>
              </w:rPr>
            </w:pPr>
            <w:r>
              <w:rPr>
                <w:rFonts w:hint="eastAsia" w:hAnsi="宋体"/>
                <w:szCs w:val="21"/>
              </w:rPr>
              <w:t>4、为本采购项目提供整体设计、规范编制或者项目管理、监理、检测等服务的，不得再参加此项目的其他招标采购活动。</w:t>
            </w:r>
          </w:p>
          <w:p>
            <w:pPr>
              <w:adjustRightInd w:val="0"/>
              <w:snapToGrid w:val="0"/>
              <w:rPr>
                <w:rFonts w:hAnsi="宋体"/>
                <w:szCs w:val="21"/>
              </w:rPr>
            </w:pPr>
            <w:r>
              <w:rPr>
                <w:rFonts w:hint="eastAsia" w:hAnsi="宋体"/>
                <w:szCs w:val="21"/>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hAnsi="宋体"/>
                <w:szCs w:val="21"/>
              </w:rPr>
            </w:pPr>
            <w:r>
              <w:rPr>
                <w:rFonts w:hint="eastAsia" w:hAnsi="宋体"/>
                <w:szCs w:val="21"/>
              </w:rPr>
              <w:t>接受联合体形式投标</w:t>
            </w:r>
          </w:p>
        </w:tc>
        <w:tc>
          <w:tcPr>
            <w:tcW w:w="6324" w:type="dxa"/>
            <w:vAlign w:val="center"/>
          </w:tcPr>
          <w:p>
            <w:pPr>
              <w:adjustRightInd w:val="0"/>
              <w:rPr>
                <w:rFonts w:hAnsi="宋体"/>
                <w:szCs w:val="21"/>
              </w:rPr>
            </w:pPr>
            <w:r>
              <w:rPr>
                <w:rFonts w:hint="eastAsia" w:asciiTheme="minorEastAsia" w:hAnsiTheme="minorEastAsia" w:eastAsiaTheme="minorEastAsia" w:cstheme="minorEastAsia"/>
                <w:kern w:val="0"/>
                <w:szCs w:val="21"/>
                <w:lang w:val="zh-CN"/>
              </w:rPr>
              <w:t>■</w:t>
            </w:r>
            <w:r>
              <w:rPr>
                <w:rFonts w:hint="eastAsia" w:asciiTheme="minorEastAsia" w:hAnsiTheme="minorEastAsia" w:eastAsiaTheme="minorEastAsia" w:cstheme="minorEastAsia"/>
                <w:kern w:val="0"/>
                <w:szCs w:val="21"/>
              </w:rPr>
              <w:t xml:space="preserve"> 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hAnsi="宋体"/>
                <w:szCs w:val="21"/>
              </w:rPr>
            </w:pPr>
            <w:r>
              <w:rPr>
                <w:rFonts w:hint="eastAsia" w:asciiTheme="minorEastAsia" w:hAnsiTheme="minorEastAsia" w:eastAsiaTheme="minorEastAsia"/>
                <w:szCs w:val="21"/>
              </w:rPr>
              <w:t>招标文件提供期限</w:t>
            </w:r>
          </w:p>
        </w:tc>
        <w:tc>
          <w:tcPr>
            <w:tcW w:w="6324" w:type="dxa"/>
            <w:vAlign w:val="center"/>
          </w:tcPr>
          <w:p>
            <w:pPr>
              <w:adjustRightInd w:val="0"/>
              <w:snapToGrid w:val="0"/>
              <w:rPr>
                <w:rFonts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5</w:t>
            </w:r>
            <w:r>
              <w:rPr>
                <w:rFonts w:hint="eastAsia" w:ascii="宋体" w:hAnsi="宋体"/>
                <w:szCs w:val="21"/>
              </w:rPr>
              <w:t xml:space="preserve">月 </w:t>
            </w:r>
            <w:r>
              <w:rPr>
                <w:rFonts w:hint="eastAsia" w:ascii="宋体" w:hAnsi="宋体"/>
                <w:szCs w:val="21"/>
                <w:lang w:val="en-US" w:eastAsia="zh-CN"/>
              </w:rPr>
              <w:t>31</w:t>
            </w:r>
            <w:r>
              <w:rPr>
                <w:rFonts w:hint="eastAsia" w:ascii="宋体" w:hAnsi="宋体"/>
                <w:szCs w:val="21"/>
              </w:rPr>
              <w:t>日至202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6</w:t>
            </w:r>
            <w:r>
              <w:rPr>
                <w:rFonts w:hint="eastAsia" w:ascii="宋体" w:hAnsi="宋体"/>
                <w:szCs w:val="21"/>
              </w:rPr>
              <w:t xml:space="preserve">月 </w:t>
            </w:r>
            <w:r>
              <w:rPr>
                <w:rFonts w:hint="eastAsia" w:ascii="宋体" w:hAnsi="宋体"/>
                <w:szCs w:val="21"/>
                <w:lang w:val="en-US" w:eastAsia="zh-CN"/>
              </w:rPr>
              <w:t>8</w:t>
            </w:r>
            <w:r>
              <w:rPr>
                <w:rFonts w:hint="eastAsia" w:ascii="宋体" w:hAnsi="宋体"/>
                <w:szCs w:val="21"/>
              </w:rPr>
              <w:t xml:space="preserve"> 日（北京时间）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组织现场考察或者召开答疑会</w:t>
            </w:r>
          </w:p>
        </w:tc>
        <w:tc>
          <w:tcPr>
            <w:tcW w:w="6324" w:type="dxa"/>
            <w:vAlign w:val="center"/>
          </w:tcPr>
          <w:p>
            <w:pPr>
              <w:adjustRightInd w:val="0"/>
              <w:snapToGrid w:val="0"/>
              <w:rPr>
                <w:rFonts w:asciiTheme="minorEastAsia" w:hAnsiTheme="minorEastAsia" w:eastAsiaTheme="minorEastAsia"/>
                <w:szCs w:val="21"/>
              </w:rPr>
            </w:pPr>
            <w:r>
              <w:rPr>
                <w:rFonts w:hint="eastAsia" w:ascii="宋体" w:hAnsi="宋体"/>
                <w:b/>
                <w:bCs/>
                <w:szCs w:val="21"/>
              </w:rPr>
              <w:t>■</w:t>
            </w:r>
            <w:r>
              <w:rPr>
                <w:rFonts w:hint="eastAsia" w:ascii="宋体" w:hAnsi="宋体"/>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招标公告指定媒体</w:t>
            </w:r>
          </w:p>
        </w:tc>
        <w:tc>
          <w:tcPr>
            <w:tcW w:w="6324" w:type="dxa"/>
            <w:vAlign w:val="center"/>
          </w:tcPr>
          <w:p>
            <w:pPr>
              <w:adjustRightInd w:val="0"/>
              <w:snapToGrid w:val="0"/>
              <w:rPr>
                <w:rFonts w:hAnsi="宋体" w:eastAsiaTheme="minorEastAsia"/>
                <w:szCs w:val="21"/>
              </w:rPr>
            </w:pPr>
            <w:r>
              <w:rPr>
                <w:rFonts w:hint="eastAsia" w:hAnsi="宋体" w:eastAsiaTheme="minorEastAsia"/>
                <w:szCs w:val="21"/>
                <w:lang w:eastAsia="zh-CN"/>
              </w:rPr>
              <w:t>湖南化工职业技术学院</w:t>
            </w:r>
            <w:r>
              <w:rPr>
                <w:rFonts w:hint="eastAsia" w:hAnsi="宋体" w:eastAsiaTheme="minorEastAsia"/>
                <w:szCs w:val="21"/>
              </w:rPr>
              <w:t>官网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采购预算、最高限价</w:t>
            </w:r>
          </w:p>
        </w:tc>
        <w:tc>
          <w:tcPr>
            <w:tcW w:w="6324" w:type="dxa"/>
            <w:vAlign w:val="center"/>
          </w:tcPr>
          <w:p>
            <w:pPr>
              <w:adjustRightInd w:val="0"/>
              <w:snapToGrid w:val="0"/>
              <w:rPr>
                <w:b/>
                <w:bCs/>
              </w:rPr>
            </w:pPr>
            <w:r>
              <w:rPr>
                <w:rFonts w:hint="eastAsia"/>
                <w:b/>
                <w:bCs/>
              </w:rPr>
              <w:t>年预算人民币</w:t>
            </w:r>
            <w:r>
              <w:rPr>
                <w:rFonts w:hint="eastAsia"/>
                <w:b/>
                <w:bCs/>
                <w:lang w:val="en-US" w:eastAsia="zh-CN"/>
              </w:rPr>
              <w:t>约</w:t>
            </w:r>
            <w:r>
              <w:rPr>
                <w:rFonts w:hint="eastAsia" w:asciiTheme="minorEastAsia" w:hAnsiTheme="minorEastAsia" w:eastAsiaTheme="minorEastAsia"/>
                <w:kern w:val="0"/>
                <w:lang w:val="en-US" w:eastAsia="zh-CN"/>
              </w:rPr>
              <w:t>30</w:t>
            </w:r>
            <w:r>
              <w:rPr>
                <w:rFonts w:hint="eastAsia" w:asciiTheme="minorEastAsia" w:hAnsiTheme="minorEastAsia" w:eastAsiaTheme="minorEastAsia"/>
                <w:kern w:val="0"/>
              </w:rPr>
              <w:t>0000.00</w:t>
            </w:r>
            <w:r>
              <w:rPr>
                <w:rFonts w:hint="eastAsia"/>
                <w:b/>
                <w:bCs/>
              </w:rPr>
              <w:t>元整。</w:t>
            </w:r>
          </w:p>
          <w:p>
            <w:r>
              <w:rPr>
                <w:rFonts w:hint="eastAsia"/>
                <w:szCs w:val="21"/>
              </w:rPr>
              <w:t>各投标人按照优惠率下浮</w:t>
            </w:r>
            <w:r>
              <w:rPr>
                <w:rFonts w:hint="eastAsia"/>
                <w:szCs w:val="21"/>
                <w:lang w:val="en-US" w:eastAsia="zh-CN"/>
              </w:rPr>
              <w:t>和单价方式进行</w:t>
            </w:r>
            <w:r>
              <w:rPr>
                <w:rFonts w:hint="eastAsia"/>
                <w:szCs w:val="21"/>
              </w:rPr>
              <w:t>投标报价。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投标报价的其他要求</w:t>
            </w:r>
          </w:p>
        </w:tc>
        <w:tc>
          <w:tcPr>
            <w:tcW w:w="6324"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szCs w:val="21"/>
              </w:rPr>
              <w:t>投标人应提供资格审查资料</w:t>
            </w:r>
          </w:p>
        </w:tc>
        <w:tc>
          <w:tcPr>
            <w:tcW w:w="6324" w:type="dxa"/>
            <w:vAlign w:val="center"/>
          </w:tcPr>
          <w:p>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（1）投标人为营利法人的，应提交营业执照的复印件；</w:t>
            </w:r>
          </w:p>
          <w:p>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（2）投标人为依法允许经营的事业单位的，应提交事业单位法人证书复印件；</w:t>
            </w:r>
          </w:p>
          <w:p>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（3）投标人为非法人组织的，应提交依法登记证书复印件；</w:t>
            </w:r>
          </w:p>
          <w:p>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（4）投标人为个体工商户的，应提交个体工商户营业执照复印件；</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cstheme="minorEastAsia"/>
                <w:szCs w:val="21"/>
              </w:rPr>
              <w:t>（5）投标人为自然人的，应提交自然人的身份证明复印件。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特定资格条件应提供的资格审查资料</w:t>
            </w:r>
          </w:p>
        </w:tc>
        <w:tc>
          <w:tcPr>
            <w:tcW w:w="6324"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ind w:left="-533" w:leftChars="-254" w:firstLine="533" w:firstLineChars="254"/>
              <w:jc w:val="center"/>
              <w:rPr>
                <w:rFonts w:asciiTheme="minorEastAsia" w:hAnsiTheme="minorEastAsia" w:eastAsiaTheme="minorEastAsia"/>
                <w:szCs w:val="21"/>
              </w:rPr>
            </w:pPr>
            <w:r>
              <w:rPr>
                <w:rFonts w:hint="eastAsia" w:asciiTheme="minorEastAsia" w:hAnsiTheme="minorEastAsia" w:eastAsiaTheme="minorEastAsia"/>
                <w:szCs w:val="21"/>
              </w:rPr>
              <w:t>保证金</w:t>
            </w:r>
          </w:p>
        </w:tc>
        <w:tc>
          <w:tcPr>
            <w:tcW w:w="632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szCs w:val="21"/>
              </w:rPr>
              <w:t>要求提供，缴纳方式如下：</w:t>
            </w:r>
          </w:p>
          <w:p>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1、保证金的金额：人民币</w:t>
            </w:r>
            <w:r>
              <w:rPr>
                <w:rFonts w:hint="eastAsia" w:asciiTheme="minorEastAsia" w:hAnsiTheme="minorEastAsia" w:eastAsiaTheme="minorEastAsia"/>
                <w:color w:val="000000" w:themeColor="text1"/>
                <w:szCs w:val="21"/>
                <w:lang w:val="en-US" w:eastAsia="zh-CN"/>
                <w14:textFill>
                  <w14:solidFill>
                    <w14:schemeClr w14:val="tx1"/>
                  </w14:solidFill>
                </w14:textFill>
              </w:rPr>
              <w:t>伍仟</w:t>
            </w:r>
            <w:r>
              <w:rPr>
                <w:rFonts w:hint="eastAsia" w:asciiTheme="minorEastAsia" w:hAnsiTheme="minorEastAsia" w:eastAsiaTheme="minorEastAsia"/>
                <w:color w:val="000000" w:themeColor="text1"/>
                <w:szCs w:val="21"/>
                <w14:textFill>
                  <w14:solidFill>
                    <w14:schemeClr w14:val="tx1"/>
                  </w14:solidFill>
                </w14:textFill>
              </w:rPr>
              <w:t>元整（￥</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000元整）。以现金方式提交的保证金</w:t>
            </w:r>
          </w:p>
          <w:p>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开户银行：</w:t>
            </w:r>
          </w:p>
          <w:p>
            <w:pPr>
              <w:adjustRightInd w:val="0"/>
              <w:snapToGrid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银行帐号：</w:t>
            </w:r>
          </w:p>
          <w:p>
            <w:pPr>
              <w:adjustRightInd w:val="0"/>
              <w:snapToGrid w:val="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2、中标商保证金交学校财务处。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bCs/>
                <w:szCs w:val="21"/>
              </w:rPr>
              <w:t>分包</w:t>
            </w:r>
          </w:p>
        </w:tc>
        <w:tc>
          <w:tcPr>
            <w:tcW w:w="6324" w:type="dxa"/>
            <w:vAlign w:val="center"/>
          </w:tcPr>
          <w:p>
            <w:pPr>
              <w:adjustRightInd w:val="0"/>
              <w:snapToGrid w:val="0"/>
              <w:rPr>
                <w:rFonts w:asciiTheme="minorEastAsia" w:hAnsiTheme="minorEastAsia" w:eastAsiaTheme="minorEastAsia"/>
                <w:b/>
                <w:bCs/>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 xml:space="preserve"> 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投标文件副本份数</w:t>
            </w:r>
          </w:p>
        </w:tc>
        <w:tc>
          <w:tcPr>
            <w:tcW w:w="6324" w:type="dxa"/>
            <w:vAlign w:val="center"/>
          </w:tcPr>
          <w:p>
            <w:pPr>
              <w:adjustRightInd w:val="0"/>
              <w:snapToGrid w:val="0"/>
              <w:spacing w:before="156" w:beforeLines="50"/>
              <w:rPr>
                <w:szCs w:val="21"/>
              </w:rPr>
            </w:pPr>
            <w:r>
              <w:rPr>
                <w:rFonts w:hint="eastAsia"/>
                <w:szCs w:val="21"/>
              </w:rPr>
              <w:t>第一部分 资格证明文件正本1份，副本2份；</w:t>
            </w:r>
          </w:p>
          <w:p>
            <w:pPr>
              <w:adjustRightInd w:val="0"/>
              <w:snapToGrid w:val="0"/>
              <w:spacing w:before="156" w:beforeLines="50"/>
              <w:rPr>
                <w:szCs w:val="21"/>
              </w:rPr>
            </w:pPr>
            <w:r>
              <w:rPr>
                <w:rFonts w:hint="eastAsia"/>
                <w:szCs w:val="21"/>
              </w:rPr>
              <w:t>第二部分 商务技术文件 正本1份，副本</w:t>
            </w:r>
            <w:r>
              <w:rPr>
                <w:rFonts w:hint="eastAsia"/>
                <w:szCs w:val="21"/>
                <w:lang w:val="en-US" w:eastAsia="zh-CN"/>
              </w:rPr>
              <w:t>2</w:t>
            </w:r>
            <w:r>
              <w:rPr>
                <w:rFonts w:hint="eastAsia"/>
                <w:szCs w:val="21"/>
              </w:rPr>
              <w:t>份。</w:t>
            </w:r>
          </w:p>
          <w:p>
            <w:pPr>
              <w:pStyle w:val="7"/>
              <w:keepNext w:val="0"/>
              <w:keepLines w:val="0"/>
              <w:spacing w:line="240" w:lineRule="auto"/>
              <w:rPr>
                <w:sz w:val="21"/>
                <w:szCs w:val="21"/>
              </w:rPr>
            </w:pPr>
            <w:r>
              <w:rPr>
                <w:rFonts w:hint="eastAsia"/>
                <w:sz w:val="21"/>
                <w:szCs w:val="21"/>
              </w:rPr>
              <w:t>说明：1、投标文件必须胶装，不得采用活页装订，否则投标将被拒绝，对由此造成提前开封的投标文件，采购人有权予以拒绝，并退回投标人。</w:t>
            </w:r>
          </w:p>
          <w:p>
            <w:pPr>
              <w:numPr>
                <w:ilvl w:val="0"/>
                <w:numId w:val="1"/>
              </w:numPr>
              <w:adjustRightInd w:val="0"/>
              <w:snapToGrid w:val="0"/>
              <w:rPr>
                <w:szCs w:val="21"/>
              </w:rPr>
            </w:pPr>
            <w:r>
              <w:rPr>
                <w:rFonts w:hint="eastAsia"/>
                <w:szCs w:val="21"/>
              </w:rPr>
              <w:t>投标文件电子档一份(为U盘,并标注投标人名称)，密封后装入“第一部分 资格证明文件”密封袋中即可。</w:t>
            </w:r>
          </w:p>
          <w:p>
            <w:pPr>
              <w:rPr>
                <w:szCs w:val="21"/>
              </w:rPr>
            </w:pPr>
            <w:r>
              <w:rPr>
                <w:rFonts w:hint="eastAsia" w:asciiTheme="minorEastAsia" w:hAnsiTheme="minorEastAsia" w:eastAsiaTheme="minorEastAsia" w:cstheme="minorEastAsia"/>
                <w:b/>
                <w:bCs/>
                <w:szCs w:val="21"/>
              </w:rPr>
              <w:t>★</w:t>
            </w:r>
            <w:r>
              <w:rPr>
                <w:rFonts w:hint="eastAsia"/>
                <w:szCs w:val="21"/>
              </w:rPr>
              <w:t>未按上述要求提供投标文件的投标人，其投标无效。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投标截止时间及投标地点</w:t>
            </w:r>
          </w:p>
        </w:tc>
        <w:tc>
          <w:tcPr>
            <w:tcW w:w="6324"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1、提交投标文件的截止时间：202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 xml:space="preserve">年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 xml:space="preserve">月 </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时00分（北京时间）</w:t>
            </w:r>
          </w:p>
          <w:p>
            <w:pPr>
              <w:adjustRightInd w:val="0"/>
              <w:snapToGrid w:val="0"/>
            </w:pPr>
            <w:r>
              <w:rPr>
                <w:rFonts w:hint="eastAsia" w:asciiTheme="minorEastAsia" w:hAnsiTheme="minorEastAsia" w:eastAsiaTheme="minorEastAsia"/>
                <w:szCs w:val="21"/>
              </w:rPr>
              <w:t>2、投标地点：</w:t>
            </w:r>
            <w:r>
              <w:rPr>
                <w:rFonts w:hint="eastAsia" w:asciiTheme="minorEastAsia" w:hAnsiTheme="minorEastAsia" w:eastAsiaTheme="minorEastAsia"/>
                <w:color w:val="000000" w:themeColor="text1"/>
                <w:szCs w:val="21"/>
                <w:lang w:eastAsia="zh-CN"/>
                <w14:textFill>
                  <w14:solidFill>
                    <w14:schemeClr w14:val="tx1"/>
                  </w14:solidFill>
                </w14:textFill>
              </w:rPr>
              <w:t>株洲市云龙职教城智慧大道</w:t>
            </w:r>
            <w:r>
              <w:rPr>
                <w:rFonts w:hint="eastAsia" w:asciiTheme="minorEastAsia" w:hAnsiTheme="minorEastAsia" w:eastAsiaTheme="minorEastAsia"/>
                <w:color w:val="000000" w:themeColor="text1"/>
                <w:szCs w:val="21"/>
                <w:lang w:val="en-US" w:eastAsia="zh-CN"/>
                <w14:textFill>
                  <w14:solidFill>
                    <w14:schemeClr w14:val="tx1"/>
                  </w14:solidFill>
                </w14:textFill>
              </w:rPr>
              <w:t>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bCs/>
                <w:szCs w:val="21"/>
              </w:rPr>
              <w:t>开标地点</w:t>
            </w:r>
          </w:p>
        </w:tc>
        <w:tc>
          <w:tcPr>
            <w:tcW w:w="6324" w:type="dxa"/>
            <w:vAlign w:val="center"/>
          </w:tcPr>
          <w:p>
            <w:pPr>
              <w:adjustRightInd w:val="0"/>
              <w:snapToGrid w:val="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湖南化工职业技术学院行政楼409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需要宣布的其他内容</w:t>
            </w:r>
          </w:p>
        </w:tc>
        <w:tc>
          <w:tcPr>
            <w:tcW w:w="6324"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cstheme="minorEastAsia"/>
                <w:szCs w:val="21"/>
              </w:rPr>
              <w:t>投标人在投标截至时间前提交的投标声明（投标报价的大写小写不一致，以大写为准）。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履约担保</w:t>
            </w:r>
          </w:p>
        </w:tc>
        <w:tc>
          <w:tcPr>
            <w:tcW w:w="6324" w:type="dxa"/>
            <w:vAlign w:val="center"/>
          </w:tcPr>
          <w:p>
            <w:pPr>
              <w:adjustRightInd w:val="0"/>
              <w:snapToGrid w:val="0"/>
              <w:rPr>
                <w:rFonts w:asciiTheme="minorEastAsia" w:hAnsiTheme="minorEastAsia" w:eastAsiaTheme="minorEastAsia"/>
                <w:strike/>
                <w:szCs w:val="21"/>
              </w:rPr>
            </w:pPr>
            <w:r>
              <w:rPr>
                <w:rFonts w:hint="eastAsia" w:asciiTheme="minorEastAsia" w:hAnsiTheme="minorEastAsia" w:eastAsiaTheme="minorEastAsia" w:cstheme="minorEastAsia"/>
                <w:szCs w:val="21"/>
              </w:rPr>
              <w:t>要求提供，履约担保的金额为：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5000元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635" w:type="dxa"/>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其他规定</w:t>
            </w:r>
          </w:p>
        </w:tc>
        <w:tc>
          <w:tcPr>
            <w:tcW w:w="6324" w:type="dxa"/>
            <w:vAlign w:val="center"/>
          </w:tcPr>
          <w:p>
            <w:pPr>
              <w:adjustRightInd w:val="0"/>
              <w:snapToGrid w:val="0"/>
              <w:rPr>
                <w:rFonts w:hint="default"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详见招标文件</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确认供货单位1家</w:t>
            </w:r>
          </w:p>
        </w:tc>
      </w:tr>
    </w:tbl>
    <w:p>
      <w:pPr>
        <w:adjustRightInd w:val="0"/>
        <w:snapToGrid w:val="0"/>
        <w:spacing w:line="360" w:lineRule="auto"/>
        <w:rPr>
          <w:rFonts w:ascii="宋体" w:hAnsi="宋体"/>
          <w:b/>
          <w:szCs w:val="21"/>
        </w:rPr>
      </w:pPr>
      <w:r>
        <w:rPr>
          <w:rFonts w:ascii="宋体" w:hAnsi="宋体"/>
          <w:b/>
          <w:szCs w:val="21"/>
        </w:rPr>
        <w:br w:type="page"/>
      </w:r>
    </w:p>
    <w:p>
      <w:pPr>
        <w:pStyle w:val="7"/>
        <w:adjustRightInd w:val="0"/>
        <w:snapToGrid w:val="0"/>
        <w:spacing w:before="156" w:beforeLines="50"/>
        <w:jc w:val="center"/>
        <w:rPr>
          <w:rFonts w:ascii="黑体" w:hAnsi="黑体" w:eastAsia="黑体"/>
          <w:sz w:val="28"/>
          <w:szCs w:val="28"/>
        </w:rPr>
      </w:pPr>
      <w:bookmarkStart w:id="10" w:name="_Toc20651195"/>
      <w:r>
        <w:rPr>
          <w:rFonts w:hint="eastAsia" w:ascii="黑体" w:hAnsi="黑体" w:eastAsia="黑体"/>
          <w:sz w:val="28"/>
          <w:szCs w:val="28"/>
        </w:rPr>
        <w:t>第二节 投标须知</w:t>
      </w:r>
      <w:bookmarkEnd w:id="10"/>
    </w:p>
    <w:p>
      <w:pPr>
        <w:pStyle w:val="8"/>
        <w:adjustRightInd w:val="0"/>
        <w:snapToGrid w:val="0"/>
        <w:spacing w:before="0" w:after="0" w:line="360" w:lineRule="auto"/>
        <w:jc w:val="center"/>
        <w:rPr>
          <w:rFonts w:ascii="黑体" w:hAnsi="黑体" w:eastAsia="黑体"/>
          <w:b w:val="0"/>
          <w:sz w:val="28"/>
          <w:szCs w:val="28"/>
        </w:rPr>
      </w:pPr>
      <w:bookmarkStart w:id="11" w:name="_Toc20651196"/>
      <w:r>
        <w:rPr>
          <w:rFonts w:hint="eastAsia" w:ascii="黑体" w:hAnsi="黑体" w:eastAsia="黑体"/>
          <w:sz w:val="28"/>
          <w:szCs w:val="28"/>
        </w:rPr>
        <w:t>一、总则</w:t>
      </w:r>
      <w:bookmarkEnd w:id="11"/>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 适用范围</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1.1本招标文件仅适用于本章第一节“投标须知前附表”（以下简称</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）中所叙述的采购项目。</w:t>
      </w: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 定义</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2.1采购项目联系人姓名和电话见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2.2采购人名称、地址、电话、联系人见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投标人系指响应招标、参加投标竞争的法人、其他组织或自然人。</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4</w:t>
      </w:r>
      <w:r>
        <w:rPr>
          <w:rFonts w:hint="eastAsia" w:cs="宋体" w:asciiTheme="minorEastAsia" w:hAnsiTheme="minorEastAsia" w:eastAsiaTheme="minorEastAsia"/>
          <w:kern w:val="0"/>
          <w:szCs w:val="21"/>
        </w:rPr>
        <w:t>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szCs w:val="21"/>
        </w:rPr>
        <w:t>【投标须知前附表】</w:t>
      </w:r>
      <w:r>
        <w:rPr>
          <w:rFonts w:hint="eastAsia" w:cs="宋体" w:asciiTheme="minorEastAsia" w:hAnsiTheme="minorEastAsia" w:eastAsiaTheme="minorEastAsia"/>
          <w:kern w:val="0"/>
          <w:szCs w:val="21"/>
        </w:rPr>
        <w:t>另有规定外，采购项目</w:t>
      </w:r>
      <w:r>
        <w:rPr>
          <w:rFonts w:hint="eastAsia" w:cs="宋体" w:asciiTheme="minorEastAsia" w:hAnsiTheme="minorEastAsia" w:eastAsiaTheme="minorEastAsia"/>
          <w:b/>
          <w:kern w:val="0"/>
          <w:szCs w:val="21"/>
        </w:rPr>
        <w:t>拒绝进口产品参加投标</w:t>
      </w:r>
      <w:r>
        <w:rPr>
          <w:rFonts w:hint="eastAsia" w:cs="宋体" w:asciiTheme="minorEastAsia" w:hAnsiTheme="minorEastAsia" w:eastAsiaTheme="minorEastAsia"/>
          <w:kern w:val="0"/>
          <w:szCs w:val="21"/>
        </w:rPr>
        <w:t>。本款规定同意购买进口产品的，不限制满足招标文件要求的国内产品参与投标竞争。</w:t>
      </w: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3. 投标人的资格要求</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3.1投标人应当符合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规定的投标人资格条件。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规定接受联合体形式投标的，投标人除应符合本章第3.1</w:t>
      </w:r>
      <w:r>
        <w:rPr>
          <w:rFonts w:hint="eastAsia" w:cs="宋体" w:asciiTheme="minorEastAsia" w:hAnsiTheme="minorEastAsia" w:eastAsiaTheme="minorEastAsia"/>
          <w:kern w:val="0"/>
          <w:szCs w:val="21"/>
          <w:lang w:val="zh-CN"/>
        </w:rPr>
        <w:t>款</w:t>
      </w:r>
      <w:r>
        <w:rPr>
          <w:rFonts w:hint="eastAsia" w:asciiTheme="minorEastAsia" w:hAnsiTheme="minorEastAsia" w:eastAsiaTheme="minorEastAsia"/>
          <w:szCs w:val="21"/>
        </w:rPr>
        <w:t xml:space="preserve">规定外，还应遵守以下规定： </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（l）联合体中有同类资质的供应商按照联合体分工承担相同工作的，应当按照资质等级较低的供应商确定资质等级。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（2）联合体各方应按招标文件提供的格式签订联合体协议书，明确联合体牵头人和各方的权利义务、合同工作量比例；</w:t>
      </w:r>
    </w:p>
    <w:p>
      <w:pPr>
        <w:adjustRightInd w:val="0"/>
        <w:snapToGrid w:val="0"/>
        <w:spacing w:line="360" w:lineRule="auto"/>
        <w:ind w:firstLine="420" w:firstLineChars="200"/>
        <w:jc w:val="left"/>
        <w:rPr>
          <w:rFonts w:cs="宋体" w:asciiTheme="minorEastAsia" w:hAnsiTheme="minorEastAsia" w:eastAsiaTheme="minorEastAsia"/>
          <w:kern w:val="0"/>
          <w:szCs w:val="21"/>
          <w:lang w:val="zh-CN"/>
        </w:rPr>
      </w:pPr>
      <w:r>
        <w:rPr>
          <w:rFonts w:hint="eastAsia" w:asciiTheme="minorEastAsia" w:hAnsiTheme="minorEastAsia" w:eastAsiaTheme="minorEastAsia"/>
          <w:szCs w:val="21"/>
        </w:rPr>
        <w:t>（3）联合体各方签订联合体协议书后，</w:t>
      </w:r>
      <w:r>
        <w:rPr>
          <w:rFonts w:hint="eastAsia" w:cs="宋体" w:asciiTheme="minorEastAsia" w:hAnsiTheme="minorEastAsia" w:eastAsiaTheme="minorEastAsia"/>
          <w:kern w:val="0"/>
          <w:szCs w:val="21"/>
          <w:lang w:val="zh-CN"/>
        </w:rPr>
        <w:t>不得再单独参加或者与其他投标人组成新的联合体参加同一合同项下的采购活动。</w:t>
      </w:r>
    </w:p>
    <w:p>
      <w:pPr>
        <w:pStyle w:val="8"/>
        <w:adjustRightInd w:val="0"/>
        <w:snapToGrid w:val="0"/>
        <w:spacing w:before="0" w:after="0" w:line="360" w:lineRule="auto"/>
        <w:jc w:val="center"/>
        <w:rPr>
          <w:rFonts w:ascii="黑体" w:hAnsi="黑体" w:eastAsia="黑体"/>
          <w:sz w:val="28"/>
          <w:szCs w:val="28"/>
        </w:rPr>
      </w:pPr>
      <w:bookmarkStart w:id="12" w:name="_Toc20651197"/>
      <w:r>
        <w:rPr>
          <w:rFonts w:hint="eastAsia" w:ascii="黑体" w:hAnsi="黑体" w:eastAsia="黑体"/>
          <w:sz w:val="28"/>
          <w:szCs w:val="28"/>
        </w:rPr>
        <w:t>二、招标文件</w:t>
      </w:r>
      <w:bookmarkEnd w:id="12"/>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4</w:t>
      </w:r>
      <w:r>
        <w:rPr>
          <w:rFonts w:hint="eastAsia" w:asciiTheme="minorEastAsia" w:hAnsiTheme="minorEastAsia" w:eastAsiaTheme="minorEastAsia"/>
          <w:b/>
          <w:bCs/>
          <w:sz w:val="24"/>
        </w:rPr>
        <w:t>. 招标文件的构成</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.1 招标文件共七章，各章内容如下：</w:t>
      </w:r>
    </w:p>
    <w:p>
      <w:pPr>
        <w:adjustRightInd w:val="0"/>
        <w:snapToGrid w:val="0"/>
        <w:spacing w:line="360" w:lineRule="auto"/>
        <w:ind w:firstLine="420" w:firstLineChars="20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 xml:space="preserve">第一章 </w:t>
      </w:r>
      <w:r>
        <w:rPr>
          <w:rFonts w:hint="eastAsia" w:asciiTheme="minorEastAsia" w:hAnsiTheme="minorEastAsia" w:eastAsiaTheme="minorEastAsia"/>
          <w:szCs w:val="21"/>
          <w:lang w:eastAsia="zh-CN"/>
        </w:rPr>
        <w:t>招标公告</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第二章 投标须知</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w:t>
      </w:r>
      <w:r>
        <w:rPr>
          <w:rFonts w:hint="eastAsia" w:asciiTheme="minorEastAsia" w:hAnsiTheme="minorEastAsia" w:eastAsiaTheme="minorEastAsia"/>
          <w:szCs w:val="21"/>
          <w:lang w:eastAsia="zh-CN"/>
        </w:rPr>
        <w:t>三</w:t>
      </w:r>
      <w:r>
        <w:rPr>
          <w:rFonts w:hint="eastAsia" w:asciiTheme="minorEastAsia" w:hAnsiTheme="minorEastAsia" w:eastAsiaTheme="minorEastAsia"/>
          <w:szCs w:val="21"/>
        </w:rPr>
        <w:t>章 评标方法及标准</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w:t>
      </w:r>
      <w:r>
        <w:rPr>
          <w:rFonts w:hint="eastAsia" w:asciiTheme="minorEastAsia" w:hAnsiTheme="minorEastAsia" w:eastAsiaTheme="minorEastAsia"/>
          <w:szCs w:val="21"/>
          <w:lang w:eastAsia="zh-CN"/>
        </w:rPr>
        <w:t>四</w:t>
      </w:r>
      <w:r>
        <w:rPr>
          <w:rFonts w:hint="eastAsia" w:asciiTheme="minorEastAsia" w:hAnsiTheme="minorEastAsia" w:eastAsiaTheme="minorEastAsia"/>
          <w:szCs w:val="21"/>
        </w:rPr>
        <w:t>章 采购需求</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w:t>
      </w:r>
      <w:r>
        <w:rPr>
          <w:rFonts w:hint="eastAsia" w:asciiTheme="minorEastAsia" w:hAnsiTheme="minorEastAsia" w:eastAsiaTheme="minorEastAsia"/>
          <w:szCs w:val="21"/>
          <w:lang w:eastAsia="zh-CN"/>
        </w:rPr>
        <w:t>五</w:t>
      </w:r>
      <w:r>
        <w:rPr>
          <w:rFonts w:hint="eastAsia" w:asciiTheme="minorEastAsia" w:hAnsiTheme="minorEastAsia" w:eastAsiaTheme="minorEastAsia"/>
          <w:szCs w:val="21"/>
        </w:rPr>
        <w:t>章 投标文件的组成</w:t>
      </w:r>
    </w:p>
    <w:p>
      <w:pPr>
        <w:adjustRightInd w:val="0"/>
        <w:snapToGrid w:val="0"/>
        <w:spacing w:line="360" w:lineRule="auto"/>
        <w:ind w:firstLine="420" w:firstLineChars="200"/>
        <w:jc w:val="left"/>
        <w:rPr>
          <w:rFonts w:cs="宋体" w:asciiTheme="minorEastAsia" w:hAnsiTheme="minorEastAsia" w:eastAsiaTheme="minorEastAsia"/>
          <w:b/>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.2采购人、采购代理机构在提交投标文件截止时间前</w:t>
      </w:r>
      <w:r>
        <w:rPr>
          <w:rFonts w:hint="eastAsia" w:cs="宋体" w:asciiTheme="minorEastAsia" w:hAnsiTheme="minorEastAsia" w:eastAsiaTheme="minorEastAsia"/>
          <w:szCs w:val="21"/>
        </w:rPr>
        <w:t>对招标文件所作的澄清或者修改，构成招标文件的组成部分。</w:t>
      </w:r>
    </w:p>
    <w:p>
      <w:pPr>
        <w:pStyle w:val="8"/>
        <w:adjustRightInd w:val="0"/>
        <w:snapToGrid w:val="0"/>
        <w:spacing w:before="0" w:after="0" w:line="360" w:lineRule="auto"/>
        <w:jc w:val="center"/>
        <w:rPr>
          <w:rFonts w:ascii="黑体" w:hAnsi="黑体" w:eastAsia="黑体"/>
          <w:sz w:val="28"/>
          <w:szCs w:val="28"/>
        </w:rPr>
      </w:pPr>
      <w:bookmarkStart w:id="13" w:name="_Toc20651198"/>
      <w:r>
        <w:rPr>
          <w:rFonts w:hint="eastAsia" w:ascii="黑体" w:hAnsi="黑体" w:eastAsia="黑体"/>
          <w:sz w:val="28"/>
          <w:szCs w:val="28"/>
        </w:rPr>
        <w:t>三、投标文件</w:t>
      </w:r>
      <w:bookmarkEnd w:id="13"/>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5</w:t>
      </w:r>
      <w:r>
        <w:rPr>
          <w:rFonts w:hint="eastAsia" w:asciiTheme="minorEastAsia" w:hAnsiTheme="minorEastAsia" w:eastAsiaTheme="minorEastAsia"/>
          <w:b/>
          <w:bCs/>
          <w:sz w:val="24"/>
        </w:rPr>
        <w:t>. 投标语言</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除专用术语外，投标人提交的投标文件及投标人与采购人、采购代理机构就有关投标的所有来往函电均使用中文。投标人可以提交其它语言的资料，但应附有中文注释，有差异时以中文为准。</w:t>
      </w:r>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lang w:val="en-US" w:eastAsia="zh-CN"/>
        </w:rPr>
        <w:t>6</w:t>
      </w:r>
      <w:r>
        <w:rPr>
          <w:rFonts w:hint="eastAsia" w:asciiTheme="minorEastAsia" w:hAnsiTheme="minorEastAsia" w:eastAsiaTheme="minorEastAsia"/>
          <w:b/>
          <w:bCs/>
          <w:sz w:val="24"/>
        </w:rPr>
        <w:t xml:space="preserve">. </w:t>
      </w:r>
      <w:r>
        <w:rPr>
          <w:rFonts w:hint="eastAsia" w:asciiTheme="minorEastAsia" w:hAnsiTheme="minorEastAsia" w:eastAsiaTheme="minorEastAsia"/>
          <w:b/>
          <w:sz w:val="24"/>
        </w:rPr>
        <w:t>计量单位</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lang w:val="en-US" w:eastAsia="zh-CN"/>
        </w:rPr>
        <w:t>7</w:t>
      </w:r>
      <w:r>
        <w:rPr>
          <w:rFonts w:hint="eastAsia" w:asciiTheme="minorEastAsia" w:hAnsiTheme="minorEastAsia" w:eastAsiaTheme="minorEastAsia"/>
          <w:b/>
          <w:sz w:val="24"/>
        </w:rPr>
        <w:t xml:space="preserve">. </w:t>
      </w:r>
      <w:r>
        <w:rPr>
          <w:rFonts w:hint="eastAsia" w:asciiTheme="minorEastAsia" w:hAnsiTheme="minorEastAsia" w:eastAsiaTheme="minorEastAsia"/>
          <w:b/>
          <w:bCs/>
          <w:sz w:val="24"/>
        </w:rPr>
        <w:t>投标文件的组成</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7.1</w:t>
      </w:r>
      <w:r>
        <w:rPr>
          <w:rFonts w:hint="eastAsia" w:asciiTheme="minorEastAsia" w:hAnsiTheme="minorEastAsia" w:eastAsiaTheme="minorEastAsia"/>
          <w:szCs w:val="21"/>
        </w:rPr>
        <w:t>投标文件由如下内容组成：</w:t>
      </w:r>
    </w:p>
    <w:p>
      <w:pPr>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第一部分 资格证明文件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（1）开标一览表</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）法定代表人（单位负责人）身份证明或授权委托书</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）投标人提供的资格证明文件</w:t>
      </w:r>
    </w:p>
    <w:p>
      <w:pPr>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第二部分 商务和技术文件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（5）投标函</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（6）分项报价</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（7）采购需求响应</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（8）合同条款偏离表</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（9）采购需求偏离表</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（10）投标货物符合招标文件规定的证明文件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（11）投标人认为需提供的其他资料</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.2投标人可以编制资格审查索引表、符合性审查索引表、评审索引表，以方便采购人、采购代理机构、评标委员会在资格审查及评审时查阅。</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.3根据《政府采购法》第四十二条的规定，投标人无论中标与否，其投标文件不予退还。</w:t>
      </w: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8</w:t>
      </w:r>
      <w:r>
        <w:rPr>
          <w:rFonts w:hint="eastAsia" w:asciiTheme="minorEastAsia" w:hAnsiTheme="minorEastAsia" w:eastAsiaTheme="minorEastAsia"/>
          <w:b/>
          <w:bCs/>
          <w:sz w:val="24"/>
        </w:rPr>
        <w:t>. 投标报价</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2投标人的投标报价不得超过采购预算，也不得超过最高限价(如果设定)，否则其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。采购项目预算、最高限价见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.3 投标人应在分项报价明细表中对每项内容给予详细分项</w:t>
      </w:r>
      <w:r>
        <w:rPr>
          <w:rFonts w:hint="eastAsia" w:asciiTheme="minorEastAsia" w:hAnsiTheme="minorEastAsia" w:eastAsiaTheme="minorEastAsia"/>
        </w:rPr>
        <w:t>报价。</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.4投标人对采购项目内容只允许有一个投标报价，否则其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.5采购人不接受投标人给予的赠品、回扣或者与采购无关的其他商品、服务。如有赠与行为，其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.6</w:t>
      </w:r>
      <w:r>
        <w:rPr>
          <w:rFonts w:hint="eastAsia" w:asciiTheme="minorEastAsia" w:hAnsiTheme="minorEastAsia" w:eastAsiaTheme="minorEastAsia"/>
        </w:rPr>
        <w:t>投标文件中标明的价格在合同执行过程中是固定不变的，不得以任何理由予以变更。任何包含价格调整要求和条件的投标，其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.7投标人在投标截止时间前修改“开标一览表”中的投标报价的，应同时修改投标文件“分项报价明细表”“享受政府采购政策优惠的证明资料”以及“联合体协议书”（如果影响）等相关内容。</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.8投标报价的其他要求见</w:t>
      </w:r>
      <w:r>
        <w:rPr>
          <w:rFonts w:hint="eastAsia" w:asciiTheme="minorEastAsia" w:hAnsiTheme="minorEastAsia"/>
          <w:b/>
          <w:szCs w:val="21"/>
        </w:rPr>
        <w:t>【投标须知前附表】</w:t>
      </w:r>
      <w:r>
        <w:rPr>
          <w:rFonts w:hint="eastAsia" w:asciiTheme="minorEastAsia" w:hAnsiTheme="minorEastAsia" w:eastAsiaTheme="minorEastAsia"/>
        </w:rPr>
        <w:t xml:space="preserve">。 </w:t>
      </w: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lang w:val="en-US" w:eastAsia="zh-CN"/>
        </w:rPr>
        <w:t>9</w:t>
      </w:r>
      <w:r>
        <w:rPr>
          <w:rFonts w:hint="eastAsia" w:asciiTheme="minorEastAsia" w:hAnsiTheme="minorEastAsia" w:eastAsiaTheme="minorEastAsia"/>
          <w:b/>
          <w:sz w:val="24"/>
        </w:rPr>
        <w:t xml:space="preserve">. </w:t>
      </w:r>
      <w:r>
        <w:rPr>
          <w:rFonts w:hint="eastAsia" w:asciiTheme="minorEastAsia" w:hAnsiTheme="minorEastAsia" w:eastAsiaTheme="minorEastAsia"/>
          <w:b/>
          <w:bCs/>
          <w:sz w:val="24"/>
        </w:rPr>
        <w:t>投标人的资格证明文件</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lang w:val="en-US" w:eastAsia="zh-CN"/>
        </w:rPr>
        <w:t>9</w:t>
      </w:r>
      <w:r>
        <w:rPr>
          <w:rFonts w:hint="eastAsia" w:asciiTheme="minorEastAsia" w:hAnsiTheme="minorEastAsia"/>
        </w:rPr>
        <w:t>.1</w:t>
      </w:r>
      <w:r>
        <w:rPr>
          <w:rFonts w:hint="eastAsia" w:asciiTheme="minorEastAsia" w:hAnsiTheme="minorEastAsia" w:eastAsiaTheme="minorEastAsia"/>
          <w:szCs w:val="21"/>
        </w:rPr>
        <w:t>除</w:t>
      </w:r>
      <w:r>
        <w:rPr>
          <w:rFonts w:hint="eastAsia" w:asciiTheme="minorEastAsia" w:hAnsiTheme="minorEastAsia"/>
          <w:b/>
          <w:szCs w:val="21"/>
        </w:rPr>
        <w:t>【投标须知前附表】</w:t>
      </w:r>
      <w:r>
        <w:rPr>
          <w:rFonts w:hint="eastAsia" w:asciiTheme="minorEastAsia" w:hAnsiTheme="minorEastAsia" w:eastAsiaTheme="minorEastAsia"/>
          <w:szCs w:val="21"/>
        </w:rPr>
        <w:t>另有规</w:t>
      </w:r>
      <w:r>
        <w:rPr>
          <w:rFonts w:hint="eastAsia" w:asciiTheme="minorEastAsia" w:hAnsiTheme="minorEastAsia" w:eastAsiaTheme="minorEastAsia"/>
        </w:rPr>
        <w:t>定外，投标人应按下列规定提供资格证明文件。</w:t>
      </w:r>
    </w:p>
    <w:p>
      <w:pPr>
        <w:adjustRightInd w:val="0"/>
        <w:snapToGrid w:val="0"/>
        <w:spacing w:line="360" w:lineRule="auto"/>
        <w:ind w:firstLine="420" w:firstLineChars="200"/>
        <w:rPr>
          <w:rFonts w:asciiTheme="minorEastAsia" w:hAnsiTheme="minorEastAsia"/>
        </w:rPr>
      </w:pPr>
      <w:r>
        <w:rPr>
          <w:rFonts w:hint="eastAsia" w:asciiTheme="minorEastAsia" w:hAnsiTheme="minorEastAsia"/>
        </w:rPr>
        <w:t>（1）</w:t>
      </w:r>
      <w:r>
        <w:rPr>
          <w:rFonts w:hint="eastAsia" w:asciiTheme="minorEastAsia" w:hAnsiTheme="minorEastAsia"/>
          <w:b/>
        </w:rPr>
        <w:t>法人或者其他组织的营业执照等主体资格证明文件，自然人的身份证明</w:t>
      </w:r>
      <w:r>
        <w:rPr>
          <w:rFonts w:hint="eastAsia" w:asciiTheme="minorEastAsia" w:hAnsiTheme="minorEastAsia"/>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pPr>
        <w:adjustRightInd w:val="0"/>
        <w:snapToGrid w:val="0"/>
        <w:spacing w:line="360" w:lineRule="auto"/>
        <w:ind w:firstLine="420" w:firstLineChars="200"/>
        <w:rPr>
          <w:rFonts w:asciiTheme="minorEastAsia" w:hAnsiTheme="minorEastAsia"/>
        </w:rPr>
      </w:pPr>
      <w:r>
        <w:rPr>
          <w:rFonts w:hint="eastAsia" w:asciiTheme="minorEastAsia" w:hAnsiTheme="minorEastAsia"/>
        </w:rPr>
        <w:t>（2）</w:t>
      </w:r>
      <w:r>
        <w:rPr>
          <w:rFonts w:hint="eastAsia" w:asciiTheme="minorEastAsia" w:hAnsiTheme="minorEastAsia" w:eastAsiaTheme="minorEastAsia"/>
          <w:b/>
        </w:rPr>
        <w:t>投标人资格声明(格式)</w:t>
      </w:r>
    </w:p>
    <w:p>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rPr>
        <w:t>（3）</w:t>
      </w:r>
      <w:r>
        <w:rPr>
          <w:rFonts w:hint="eastAsia" w:asciiTheme="minorEastAsia" w:hAnsiTheme="minorEastAsia"/>
          <w:b/>
        </w:rPr>
        <w:t>符合特定资格条件证明材料复印件或者情况说明原件</w:t>
      </w:r>
      <w:r>
        <w:rPr>
          <w:rFonts w:hint="eastAsia" w:asciiTheme="minorEastAsia" w:hAnsiTheme="minorEastAsia"/>
        </w:rPr>
        <w:t>。</w:t>
      </w:r>
      <w:r>
        <w:rPr>
          <w:rFonts w:hint="eastAsia" w:asciiTheme="minorEastAsia" w:hAnsiTheme="minorEastAsia"/>
          <w:szCs w:val="21"/>
        </w:rPr>
        <w:t>具体要求见</w:t>
      </w:r>
      <w:r>
        <w:rPr>
          <w:rFonts w:hint="eastAsia" w:asciiTheme="minorEastAsia" w:hAnsiTheme="minorEastAsia"/>
          <w:b/>
          <w:szCs w:val="21"/>
        </w:rPr>
        <w:t>【投标须知前附表】</w:t>
      </w:r>
      <w:r>
        <w:rPr>
          <w:rFonts w:hint="eastAsia" w:asciiTheme="minorEastAsia" w:hAnsiTheme="minorEastAsia"/>
          <w:szCs w:val="21"/>
        </w:rPr>
        <w:t>。</w:t>
      </w:r>
    </w:p>
    <w:p>
      <w:pPr>
        <w:adjustRightInd w:val="0"/>
        <w:snapToGrid w:val="0"/>
        <w:spacing w:line="360" w:lineRule="auto"/>
        <w:ind w:firstLine="420" w:firstLineChars="200"/>
        <w:rPr>
          <w:rFonts w:asciiTheme="minorEastAsia" w:hAnsiTheme="minorEastAsia"/>
        </w:rPr>
      </w:pPr>
      <w:r>
        <w:rPr>
          <w:rFonts w:hint="eastAsia" w:asciiTheme="minorEastAsia" w:hAnsiTheme="minorEastAsia"/>
          <w:lang w:val="en-US" w:eastAsia="zh-CN"/>
        </w:rPr>
        <w:t>9</w:t>
      </w:r>
      <w:r>
        <w:rPr>
          <w:rFonts w:hint="eastAsia" w:asciiTheme="minorEastAsia" w:hAnsiTheme="minorEastAsia"/>
        </w:rPr>
        <w:t>.</w:t>
      </w:r>
      <w:r>
        <w:rPr>
          <w:rFonts w:hint="eastAsia" w:asciiTheme="minorEastAsia" w:hAnsiTheme="minorEastAsia"/>
          <w:lang w:val="en-US" w:eastAsia="zh-CN"/>
        </w:rPr>
        <w:t>2</w:t>
      </w:r>
      <w:r>
        <w:rPr>
          <w:rFonts w:hint="eastAsia" w:asciiTheme="minorEastAsia" w:hAnsiTheme="minorEastAsia"/>
        </w:rPr>
        <w:t>投标人的资格证明文件均应为有效文件并加盖投标人单位章，并按招标文件规定签署。</w:t>
      </w: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0</w:t>
      </w:r>
      <w:r>
        <w:rPr>
          <w:rFonts w:hint="eastAsia" w:asciiTheme="minorEastAsia" w:hAnsiTheme="minorEastAsia" w:eastAsiaTheme="minorEastAsia"/>
          <w:b/>
          <w:bCs/>
          <w:sz w:val="24"/>
        </w:rPr>
        <w:t>. 投标货物及服务符合招标文件规定的证明文件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.1投标人应当提交其拟供的合同项下货物及其服务符合招标文件规定的证明文件,该证明文件作为投标文件的一部分。</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.2上述证明文件可以是文字资料、图表、数据、证书等资料，包括但不限于：</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（1）货物主要技术指标和性能的详细说明。对有具体参数要求的指标，投标人应提供具体参数值；</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（2）货物的品牌型号、制造商及原产地等说明；</w:t>
      </w:r>
    </w:p>
    <w:p>
      <w:pPr>
        <w:adjustRightInd w:val="0"/>
        <w:snapToGrid w:val="0"/>
        <w:spacing w:line="360" w:lineRule="auto"/>
        <w:ind w:firstLine="420" w:firstLineChars="200"/>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 投标文件的签署</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.1投标文件正本一份，副本</w:t>
      </w:r>
      <w:r>
        <w:rPr>
          <w:rFonts w:hint="eastAsia" w:asciiTheme="minorEastAsia" w:hAnsiTheme="minorEastAsia" w:eastAsiaTheme="minorEastAsia"/>
          <w:szCs w:val="21"/>
          <w:lang w:val="en-US" w:eastAsia="zh-CN"/>
        </w:rPr>
        <w:t>2份</w:t>
      </w:r>
      <w:r>
        <w:rPr>
          <w:rFonts w:hint="eastAsia" w:asciiTheme="minorEastAsia" w:hAnsiTheme="minorEastAsia" w:eastAsiaTheme="minorEastAsia"/>
          <w:szCs w:val="21"/>
        </w:rPr>
        <w:t>；纸质投标文件须清楚地注明“正本”或“副本”的字样。若副本和正本不一致或电子版文件和纸质正本文件不一致时，以纸质正本文件为准。</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2投标文件正本应打印或用不褪色的材料书写，并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法定代表人（单位负责人）授权委托书。投标文件的副本可以是正本文件的复印件。投标文件的正本与副本应分别装订成册，并编制目录。</w:t>
      </w:r>
    </w:p>
    <w:p>
      <w:pPr>
        <w:adjustRightInd w:val="0"/>
        <w:snapToGrid w:val="0"/>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.3投标文件中的任何行间插字、涂改和增删，改动的地方应加盖单位章或由投标人代表签字确认。不按上述要求签署的，</w:t>
      </w:r>
      <w:r>
        <w:rPr>
          <w:rFonts w:hint="eastAsia" w:asciiTheme="minorEastAsia" w:hAnsiTheme="minorEastAsia" w:eastAsiaTheme="minorEastAsia"/>
          <w:b/>
          <w:szCs w:val="21"/>
        </w:rPr>
        <w:t>其投标无效</w:t>
      </w:r>
      <w:r>
        <w:rPr>
          <w:rFonts w:hint="eastAsia" w:asciiTheme="minorEastAsia" w:hAnsiTheme="minorEastAsia" w:eastAsiaTheme="minorEastAsia"/>
          <w:szCs w:val="21"/>
        </w:rPr>
        <w:t>。</w:t>
      </w:r>
    </w:p>
    <w:p>
      <w:pPr>
        <w:pStyle w:val="2"/>
      </w:pPr>
    </w:p>
    <w:p>
      <w:pPr>
        <w:pStyle w:val="8"/>
        <w:keepNext w:val="0"/>
        <w:keepLines w:val="0"/>
        <w:adjustRightInd w:val="0"/>
        <w:snapToGrid w:val="0"/>
        <w:spacing w:before="0" w:after="0" w:line="360" w:lineRule="auto"/>
        <w:jc w:val="center"/>
        <w:rPr>
          <w:rFonts w:ascii="黑体" w:hAnsi="黑体" w:eastAsia="黑体"/>
          <w:sz w:val="28"/>
          <w:szCs w:val="28"/>
        </w:rPr>
      </w:pPr>
      <w:bookmarkStart w:id="14" w:name="_Toc20651199"/>
      <w:r>
        <w:rPr>
          <w:rFonts w:hint="eastAsia" w:ascii="黑体" w:hAnsi="黑体" w:eastAsia="黑体"/>
          <w:sz w:val="28"/>
          <w:szCs w:val="28"/>
        </w:rPr>
        <w:t>四、投标</w:t>
      </w:r>
      <w:bookmarkEnd w:id="14"/>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lang w:val="en-US" w:eastAsia="zh-CN"/>
        </w:rPr>
        <w:t>12</w:t>
      </w:r>
      <w:r>
        <w:rPr>
          <w:rFonts w:hint="eastAsia" w:asciiTheme="minorEastAsia" w:hAnsiTheme="minorEastAsia" w:eastAsiaTheme="minorEastAsia"/>
          <w:b/>
          <w:sz w:val="24"/>
        </w:rPr>
        <w:t>.</w:t>
      </w:r>
      <w:r>
        <w:rPr>
          <w:rFonts w:hint="eastAsia" w:asciiTheme="minorEastAsia" w:hAnsiTheme="minorEastAsia" w:eastAsiaTheme="minorEastAsia"/>
          <w:b/>
          <w:bCs/>
          <w:sz w:val="24"/>
        </w:rPr>
        <w:t xml:space="preserve"> 投标文件的密封和标记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12.1</w:t>
      </w:r>
      <w:r>
        <w:rPr>
          <w:rFonts w:hint="eastAsia" w:asciiTheme="minorEastAsia" w:hAnsiTheme="minorEastAsia" w:eastAsiaTheme="minorEastAsia"/>
          <w:szCs w:val="21"/>
        </w:rPr>
        <w:t>投标人应将投标文件密封包装以保证自己的投标信息在开标前不被透露。</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.2</w:t>
      </w:r>
      <w:r>
        <w:rPr>
          <w:rFonts w:hint="eastAsia" w:asciiTheme="minorEastAsia" w:hAnsiTheme="minorEastAsia" w:eastAsiaTheme="minorEastAsia"/>
          <w:szCs w:val="21"/>
        </w:rPr>
        <w:t>投标文件密封袋上应标明“投标项目名称”、“正本”或“副本”和“于（开标时间） 之前不得开启”的字样。如果采购项目分包招标的，还应注明投标的包号。</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w:t>
      </w:r>
      <w:r>
        <w:rPr>
          <w:rFonts w:hint="eastAsia" w:asciiTheme="minorEastAsia" w:hAnsiTheme="minorEastAsia" w:eastAsiaTheme="minorEastAsia"/>
          <w:szCs w:val="21"/>
        </w:rPr>
        <w:t>3为方便开标及进行资格审查，建议投标人将第一部分资格证明文件单独密封，并在投标文件密封袋上标明“资格证明文件”字样，在投标时单独递交。</w:t>
      </w:r>
    </w:p>
    <w:p>
      <w:pPr>
        <w:adjustRightInd w:val="0"/>
        <w:snapToGrid w:val="0"/>
        <w:spacing w:line="360" w:lineRule="auto"/>
        <w:ind w:firstLine="420" w:firstLineChars="200"/>
        <w:jc w:val="left"/>
        <w:rPr>
          <w:rFonts w:asciiTheme="minorEastAsia" w:hAnsiTheme="minorEastAsia" w:eastAsiaTheme="minorEastAsia"/>
          <w:bCs/>
          <w:szCs w:val="21"/>
        </w:rPr>
      </w:pPr>
    </w:p>
    <w:p>
      <w:pPr>
        <w:adjustRightInd w:val="0"/>
        <w:snapToGrid w:val="0"/>
        <w:spacing w:line="360" w:lineRule="auto"/>
        <w:jc w:val="left"/>
        <w:rPr>
          <w:rFonts w:cs="Arial" w:asciiTheme="minorEastAsia" w:hAnsiTheme="minorEastAsia" w:eastAsiaTheme="minorEastAsia"/>
          <w:b/>
          <w:sz w:val="24"/>
        </w:rPr>
      </w:pPr>
      <w:r>
        <w:rPr>
          <w:rFonts w:hint="eastAsia" w:asciiTheme="minorEastAsia" w:hAnsiTheme="minorEastAsia" w:eastAsiaTheme="minorEastAsia"/>
          <w:b/>
          <w:bCs/>
          <w:sz w:val="24"/>
          <w:lang w:val="en-US" w:eastAsia="zh-CN"/>
        </w:rPr>
        <w:t>13</w:t>
      </w:r>
      <w:r>
        <w:rPr>
          <w:rFonts w:hint="eastAsia" w:asciiTheme="minorEastAsia" w:hAnsiTheme="minorEastAsia" w:eastAsiaTheme="minorEastAsia"/>
          <w:b/>
          <w:bCs/>
          <w:sz w:val="24"/>
        </w:rPr>
        <w:t>.</w:t>
      </w:r>
      <w:r>
        <w:rPr>
          <w:rFonts w:hint="eastAsia" w:cs="Arial" w:asciiTheme="minorEastAsia" w:hAnsiTheme="minorEastAsia" w:eastAsiaTheme="minorEastAsia"/>
          <w:b/>
          <w:sz w:val="24"/>
        </w:rPr>
        <w:t xml:space="preserve"> 串通</w:t>
      </w:r>
      <w:r>
        <w:rPr>
          <w:rFonts w:hint="eastAsia" w:asciiTheme="minorEastAsia" w:hAnsiTheme="minorEastAsia" w:eastAsiaTheme="minorEastAsia"/>
          <w:b/>
          <w:sz w:val="24"/>
        </w:rPr>
        <w:t>投标行为</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lang w:val="en-US" w:eastAsia="zh-CN"/>
        </w:rPr>
        <w:t>13</w:t>
      </w:r>
      <w:r>
        <w:rPr>
          <w:rFonts w:hint="eastAsia" w:asciiTheme="minorEastAsia" w:hAnsiTheme="minorEastAsia" w:eastAsiaTheme="minorEastAsia"/>
          <w:spacing w:val="-6"/>
          <w:szCs w:val="21"/>
        </w:rPr>
        <w:t>.1有下列情形之一的，属于恶意串通，对投标人依照政府采购法第七十七条第一款的规定追究法律责任：</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（1）投标人直接或者间接从采购人或者采购代理机构处获得其他投标人的相关情况并修改其投标文件；</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（2）投标人按照采购人或者采购代理机构的授意撤换、修改投标文件；</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（3）投标人之间协商报价、技术方案等投标文件的实质性内容；</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（4）属于同一集团、协会、商会等组织成员的投标人按照该组织要求协同参加政府采购活动；</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（5）投标人之间事先约定由某一特定投标人中标；</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（6）投标人之间商定部分投标人放弃参加政府采购活动或者放弃中标；</w:t>
      </w:r>
    </w:p>
    <w:p>
      <w:pPr>
        <w:adjustRightInd w:val="0"/>
        <w:snapToGrid w:val="0"/>
        <w:spacing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（7）投标人与采购人或者采购代理机构之间、投标人相互之间，为谋求特定投标人中标或者排斥其他投标人的其他串通行为。</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.2有下列情形之一的，视为投标人串通投标，其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（1）不同投标人的投标文件由同一单位或者个人编制；</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（2）不同投标人委托同一单位或者个人办理投标事宜；</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（3）不同投标人的投标文件载明的项目管理成员或者联系人员为同一人；</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（4）不同投标人的投标文件异常一致或者投标报价呈规律性差异；</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（5）不同投标人的投标文件相互混装；</w:t>
      </w:r>
    </w:p>
    <w:p>
      <w:pPr>
        <w:pStyle w:val="8"/>
        <w:adjustRightInd w:val="0"/>
        <w:snapToGrid w:val="0"/>
        <w:spacing w:before="0" w:after="0" w:line="360" w:lineRule="auto"/>
        <w:jc w:val="center"/>
        <w:rPr>
          <w:rFonts w:ascii="黑体" w:hAnsi="黑体" w:eastAsia="黑体"/>
          <w:sz w:val="28"/>
          <w:szCs w:val="28"/>
        </w:rPr>
      </w:pPr>
      <w:bookmarkStart w:id="15" w:name="_Toc20651200"/>
      <w:r>
        <w:rPr>
          <w:rFonts w:hint="eastAsia" w:ascii="黑体" w:hAnsi="黑体" w:eastAsia="黑体"/>
          <w:sz w:val="28"/>
          <w:szCs w:val="28"/>
        </w:rPr>
        <w:t>五、开标</w:t>
      </w:r>
      <w:r>
        <w:rPr>
          <w:rFonts w:hint="eastAsia" w:ascii="黑体" w:hAnsi="黑体" w:eastAsia="黑体"/>
          <w:sz w:val="28"/>
          <w:szCs w:val="28"/>
          <w:lang w:eastAsia="zh-CN"/>
        </w:rPr>
        <w:t>、</w:t>
      </w:r>
      <w:r>
        <w:rPr>
          <w:rFonts w:hint="eastAsia" w:ascii="黑体" w:hAnsi="黑体" w:eastAsia="黑体"/>
          <w:sz w:val="28"/>
          <w:szCs w:val="28"/>
        </w:rPr>
        <w:t>资格审查和评标</w:t>
      </w:r>
      <w:bookmarkEnd w:id="15"/>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14</w:t>
      </w:r>
      <w:r>
        <w:rPr>
          <w:rFonts w:hint="eastAsia" w:asciiTheme="minorEastAsia" w:hAnsiTheme="minorEastAsia" w:eastAsiaTheme="minorEastAsia"/>
          <w:b/>
          <w:bCs/>
          <w:sz w:val="24"/>
        </w:rPr>
        <w:t>. 开标</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1采购人在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规定的开标地点组织开标，并邀请投标人参加。投标人未参加开标的，视同认可开标结果。</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.2开标时，由投标人或其推选的代表检查投标文件的密封情况；经确认无误后，由采购人当众拆封</w:t>
      </w:r>
      <w:r>
        <w:rPr>
          <w:rFonts w:hint="eastAsia" w:cs="Arial" w:asciiTheme="minorEastAsia" w:hAnsiTheme="minorEastAsia" w:eastAsiaTheme="minorEastAsia"/>
          <w:szCs w:val="21"/>
        </w:rPr>
        <w:t>投标文件</w:t>
      </w:r>
      <w:r>
        <w:rPr>
          <w:rFonts w:hint="eastAsia" w:asciiTheme="minorEastAsia" w:hAnsiTheme="minorEastAsia" w:eastAsiaTheme="minorEastAsia"/>
          <w:szCs w:val="21"/>
        </w:rPr>
        <w:t>，宣读投标人名称、投标价格和</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规定需要宣布的其他内容。投标人不足3家的，不得开标。</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.3开标过程应当由采购人负责记录，由参加开标的各投标人代表和相关工作人员签字确认后随采购文件一并存档。</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.4投标人代表对开标过程和开标记录有疑义，以及认为采购人相关工作人员有《政府采购法实施条例》第九条第一款需要回避的情形的，应当场提出询问或者回避申请。</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.5采购人对投标人代表当场提出的询问或者回避申请，按《政府采购法实施条例》有关规定及时处理。</w:t>
      </w:r>
    </w:p>
    <w:p>
      <w:pPr>
        <w:pStyle w:val="8"/>
        <w:adjustRightInd w:val="0"/>
        <w:snapToGrid w:val="0"/>
        <w:spacing w:before="0" w:after="0" w:line="360" w:lineRule="auto"/>
        <w:jc w:val="center"/>
        <w:rPr>
          <w:rFonts w:ascii="黑体" w:hAnsi="黑体" w:eastAsia="黑体"/>
          <w:sz w:val="28"/>
          <w:szCs w:val="28"/>
        </w:rPr>
      </w:pPr>
      <w:bookmarkStart w:id="16" w:name="_Toc20651202"/>
      <w:r>
        <w:rPr>
          <w:rFonts w:hint="eastAsia" w:ascii="黑体" w:hAnsi="黑体" w:eastAsia="黑体"/>
          <w:sz w:val="28"/>
          <w:szCs w:val="28"/>
          <w:lang w:eastAsia="zh-CN"/>
        </w:rPr>
        <w:t>六</w:t>
      </w:r>
      <w:r>
        <w:rPr>
          <w:rFonts w:hint="eastAsia" w:ascii="黑体" w:hAnsi="黑体" w:eastAsia="黑体"/>
          <w:sz w:val="28"/>
          <w:szCs w:val="28"/>
        </w:rPr>
        <w:t>、合同签订</w:t>
      </w:r>
      <w:bookmarkEnd w:id="16"/>
    </w:p>
    <w:p>
      <w:pPr>
        <w:adjustRightInd w:val="0"/>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15</w:t>
      </w:r>
      <w:r>
        <w:rPr>
          <w:rFonts w:hint="eastAsia" w:asciiTheme="minorEastAsia" w:hAnsiTheme="minorEastAsia" w:eastAsiaTheme="minorEastAsia"/>
          <w:b/>
          <w:bCs/>
          <w:sz w:val="24"/>
        </w:rPr>
        <w:t>. 签订合同</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.1采购人应自中标通知书发出之日起30日内，按中标通知书指定的时间、地点与中标人签订政府采购合同。所签订的合同不得对招标文件确定的事项和中标人投标文件作实质性修改。</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.2招标文件、中标人的投标文件均为签订合同的依据。</w:t>
      </w:r>
    </w:p>
    <w:p>
      <w:pPr>
        <w:adjustRightInd w:val="0"/>
        <w:snapToGrid w:val="0"/>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中标人</w:t>
      </w:r>
      <w:r>
        <w:rPr>
          <w:rFonts w:hint="eastAsia" w:asciiTheme="minorEastAsia" w:hAnsiTheme="minorEastAsia" w:eastAsiaTheme="minorEastAsia"/>
          <w:bCs/>
          <w:szCs w:val="21"/>
        </w:rPr>
        <w:t>应当按照合同约定依法履行合同义务。</w:t>
      </w:r>
    </w:p>
    <w:p>
      <w:pPr>
        <w:pStyle w:val="23"/>
        <w:adjustRightInd w:val="0"/>
        <w:snapToGrid w:val="0"/>
        <w:spacing w:line="360" w:lineRule="auto"/>
        <w:jc w:val="center"/>
        <w:outlineLvl w:val="0"/>
        <w:rPr>
          <w:rFonts w:ascii="黑体" w:hAnsi="华文中宋" w:eastAsia="黑体"/>
          <w:bCs/>
          <w:w w:val="90"/>
          <w:sz w:val="32"/>
          <w:szCs w:val="32"/>
        </w:rPr>
      </w:pPr>
      <w:r>
        <w:rPr>
          <w:rFonts w:hAnsi="宋体"/>
        </w:rPr>
        <w:br w:type="page"/>
      </w:r>
    </w:p>
    <w:p>
      <w:pPr>
        <w:pStyle w:val="23"/>
        <w:numPr>
          <w:ilvl w:val="0"/>
          <w:numId w:val="0"/>
        </w:numPr>
        <w:adjustRightInd w:val="0"/>
        <w:snapToGrid w:val="0"/>
        <w:spacing w:line="360" w:lineRule="auto"/>
        <w:jc w:val="center"/>
        <w:outlineLvl w:val="0"/>
        <w:rPr>
          <w:rFonts w:ascii="黑体" w:hAnsi="华文中宋" w:eastAsia="黑体"/>
          <w:b/>
          <w:sz w:val="32"/>
          <w:szCs w:val="32"/>
        </w:rPr>
      </w:pPr>
      <w:bookmarkStart w:id="17" w:name="_Toc20651213"/>
      <w:r>
        <w:rPr>
          <w:rFonts w:hint="eastAsia" w:ascii="黑体" w:hAnsi="华文中宋" w:eastAsia="黑体"/>
          <w:b/>
          <w:sz w:val="32"/>
          <w:szCs w:val="32"/>
          <w:lang w:eastAsia="zh-CN"/>
        </w:rPr>
        <w:t>第三章</w:t>
      </w:r>
      <w:r>
        <w:rPr>
          <w:rFonts w:hint="eastAsia" w:ascii="黑体" w:hAnsi="华文中宋" w:eastAsia="黑体"/>
          <w:b/>
          <w:sz w:val="32"/>
          <w:szCs w:val="32"/>
          <w:lang w:val="en-US" w:eastAsia="zh-CN"/>
        </w:rPr>
        <w:t xml:space="preserve">  </w:t>
      </w:r>
      <w:r>
        <w:rPr>
          <w:rFonts w:hint="eastAsia" w:ascii="黑体" w:hAnsi="华文中宋" w:eastAsia="黑体"/>
          <w:b/>
          <w:sz w:val="32"/>
          <w:szCs w:val="32"/>
        </w:rPr>
        <w:t>评标方法及标准</w:t>
      </w:r>
      <w:bookmarkEnd w:id="17"/>
      <w:bookmarkStart w:id="18" w:name="_Toc20651215"/>
    </w:p>
    <w:p>
      <w:pPr>
        <w:pStyle w:val="23"/>
        <w:adjustRightInd w:val="0"/>
        <w:snapToGrid w:val="0"/>
        <w:spacing w:line="360" w:lineRule="auto"/>
        <w:ind w:firstLine="2800" w:firstLineChars="1000"/>
        <w:outlineLvl w:val="0"/>
        <w:rPr>
          <w:rFonts w:ascii="黑体" w:hAnsi="华文中宋" w:eastAsia="黑体"/>
          <w:sz w:val="28"/>
          <w:szCs w:val="28"/>
        </w:rPr>
      </w:pPr>
      <w:r>
        <w:rPr>
          <w:rFonts w:hint="eastAsia" w:ascii="黑体" w:hAnsi="华文中宋" w:eastAsia="黑体"/>
          <w:sz w:val="28"/>
          <w:szCs w:val="28"/>
        </w:rPr>
        <w:t>第一节 评标方法及标准</w:t>
      </w:r>
      <w:bookmarkEnd w:id="18"/>
    </w:p>
    <w:p>
      <w:pPr>
        <w:pStyle w:val="8"/>
        <w:keepNext w:val="0"/>
        <w:keepLines w:val="0"/>
        <w:adjustRightInd w:val="0"/>
        <w:snapToGrid w:val="0"/>
        <w:spacing w:before="0" w:after="0" w:line="360" w:lineRule="auto"/>
        <w:rPr>
          <w:rFonts w:ascii="黑体" w:hAnsi="黑体" w:eastAsia="黑体"/>
          <w:sz w:val="24"/>
          <w:szCs w:val="24"/>
        </w:rPr>
      </w:pPr>
      <w:bookmarkStart w:id="19" w:name="_Toc20651216"/>
      <w:r>
        <w:rPr>
          <w:rFonts w:hint="eastAsia" w:ascii="黑体" w:hAnsi="黑体" w:eastAsia="黑体"/>
          <w:sz w:val="24"/>
          <w:szCs w:val="24"/>
        </w:rPr>
        <w:t>1．评标方法</w:t>
      </w:r>
      <w:bookmarkEnd w:id="19"/>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综合评分法，指投标文件满足招标文件全部实质性要求，且按照评审因素的量化指标评审得分最高的投标人为中标候选人的评标方法。</w:t>
      </w:r>
    </w:p>
    <w:p>
      <w:pPr>
        <w:pStyle w:val="7"/>
        <w:adjustRightInd w:val="0"/>
        <w:snapToGrid w:val="0"/>
        <w:jc w:val="center"/>
        <w:rPr>
          <w:rFonts w:ascii="黑体" w:hAnsi="华文中宋" w:eastAsia="黑体"/>
          <w:sz w:val="28"/>
          <w:szCs w:val="28"/>
        </w:rPr>
      </w:pPr>
      <w:bookmarkStart w:id="20" w:name="_Toc20651230"/>
      <w:r>
        <w:rPr>
          <w:rFonts w:hint="eastAsia" w:ascii="黑体" w:hAnsi="华文中宋" w:eastAsia="黑体"/>
          <w:sz w:val="28"/>
          <w:szCs w:val="28"/>
        </w:rPr>
        <w:t>第</w:t>
      </w:r>
      <w:r>
        <w:rPr>
          <w:rFonts w:hint="eastAsia" w:ascii="黑体" w:hAnsi="华文中宋" w:eastAsia="黑体"/>
          <w:sz w:val="28"/>
          <w:szCs w:val="28"/>
          <w:lang w:val="en-US" w:eastAsia="zh-CN"/>
        </w:rPr>
        <w:t>二</w:t>
      </w:r>
      <w:r>
        <w:rPr>
          <w:rFonts w:hint="eastAsia" w:ascii="黑体" w:hAnsi="华文中宋" w:eastAsia="黑体"/>
          <w:sz w:val="28"/>
          <w:szCs w:val="28"/>
        </w:rPr>
        <w:t>节 投标文件的比较与评价（综合评分法）</w:t>
      </w:r>
      <w:bookmarkEnd w:id="20"/>
    </w:p>
    <w:p>
      <w:pPr>
        <w:widowControl/>
        <w:adjustRightInd w:val="0"/>
        <w:snapToGrid w:val="0"/>
        <w:spacing w:line="312" w:lineRule="auto"/>
        <w:jc w:val="left"/>
        <w:rPr>
          <w:rFonts w:ascii="黑体" w:hAnsi="黑体" w:eastAsia="黑体"/>
          <w:b/>
          <w:sz w:val="24"/>
        </w:rPr>
      </w:pPr>
      <w:r>
        <w:rPr>
          <w:rFonts w:hint="eastAsia" w:ascii="黑体" w:hAnsi="黑体" w:eastAsia="黑体"/>
          <w:b/>
          <w:sz w:val="24"/>
        </w:rPr>
        <w:t>1.</w:t>
      </w:r>
      <w:r>
        <w:rPr>
          <w:rFonts w:hint="eastAsia"/>
        </w:rPr>
        <w:t xml:space="preserve"> </w:t>
      </w:r>
      <w:r>
        <w:rPr>
          <w:rFonts w:hint="eastAsia" w:ascii="黑体" w:hAnsi="黑体" w:eastAsia="黑体"/>
          <w:b/>
          <w:sz w:val="24"/>
        </w:rPr>
        <w:t>综合评分法</w:t>
      </w:r>
    </w:p>
    <w:p>
      <w:pPr>
        <w:adjustRightInd w:val="0"/>
        <w:snapToGrid w:val="0"/>
        <w:spacing w:line="312"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1.1综合评分法，指投标文件满足招标文件全部实质性要求，且按照评审因素的量化指标评审得分最高的投标人为中标候选人的评标方法。</w:t>
      </w:r>
    </w:p>
    <w:p>
      <w:pPr>
        <w:adjustRightInd w:val="0"/>
        <w:snapToGrid w:val="0"/>
        <w:spacing w:line="312"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p>
    <w:p>
      <w:pPr>
        <w:widowControl/>
        <w:jc w:val="left"/>
        <w:rPr>
          <w:rFonts w:asciiTheme="minorEastAsia" w:hAnsiTheme="minorEastAsia" w:eastAsiaTheme="minorEastAsia"/>
          <w:bCs/>
          <w:szCs w:val="21"/>
        </w:rPr>
      </w:pPr>
      <w:r>
        <w:rPr>
          <w:rFonts w:asciiTheme="minorEastAsia" w:hAnsiTheme="minorEastAsia" w:eastAsiaTheme="minorEastAsia"/>
          <w:bCs/>
          <w:szCs w:val="21"/>
        </w:rPr>
        <w:br w:type="page"/>
      </w:r>
    </w:p>
    <w:p>
      <w:pPr>
        <w:widowControl/>
        <w:jc w:val="left"/>
        <w:rPr>
          <w:rFonts w:asciiTheme="minorEastAsia" w:hAnsiTheme="minorEastAsia" w:eastAsiaTheme="minorEastAsia"/>
          <w:bCs/>
          <w:szCs w:val="21"/>
        </w:rPr>
      </w:pPr>
    </w:p>
    <w:p>
      <w:pPr>
        <w:pStyle w:val="8"/>
        <w:adjustRightInd w:val="0"/>
        <w:snapToGrid w:val="0"/>
        <w:spacing w:before="156" w:beforeLines="50" w:after="0" w:line="360" w:lineRule="auto"/>
        <w:rPr>
          <w:sz w:val="21"/>
          <w:szCs w:val="21"/>
        </w:rPr>
      </w:pPr>
      <w:bookmarkStart w:id="21" w:name="_Toc20651231"/>
      <w:r>
        <w:rPr>
          <w:rFonts w:hint="eastAsia"/>
          <w:sz w:val="21"/>
          <w:szCs w:val="21"/>
        </w:rPr>
        <w:t>附页1 评标方法及标准表</w:t>
      </w:r>
      <w:bookmarkEnd w:id="21"/>
    </w:p>
    <w:p>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评标方法及标准表</w:t>
      </w:r>
    </w:p>
    <w:p>
      <w:pPr>
        <w:pStyle w:val="29"/>
        <w:jc w:val="both"/>
      </w:pPr>
    </w:p>
    <w:tbl>
      <w:tblPr>
        <w:tblStyle w:val="42"/>
        <w:tblW w:w="100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820"/>
        <w:gridCol w:w="5629"/>
        <w:gridCol w:w="7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918" w:type="dxa"/>
            <w:vAlign w:val="center"/>
          </w:tcPr>
          <w:p>
            <w:pPr>
              <w:widowControl/>
              <w:jc w:val="center"/>
              <w:rPr>
                <w:b/>
                <w:bCs/>
                <w:kern w:val="0"/>
                <w:szCs w:val="21"/>
              </w:rPr>
            </w:pPr>
            <w:r>
              <w:rPr>
                <w:b/>
                <w:bCs/>
                <w:kern w:val="0"/>
                <w:szCs w:val="21"/>
              </w:rPr>
              <w:t>序号</w:t>
            </w:r>
          </w:p>
        </w:tc>
        <w:tc>
          <w:tcPr>
            <w:tcW w:w="2820" w:type="dxa"/>
            <w:vAlign w:val="center"/>
          </w:tcPr>
          <w:p>
            <w:pPr>
              <w:widowControl/>
              <w:jc w:val="center"/>
              <w:rPr>
                <w:b/>
                <w:bCs/>
                <w:kern w:val="0"/>
                <w:szCs w:val="21"/>
              </w:rPr>
            </w:pPr>
            <w:r>
              <w:rPr>
                <w:b/>
                <w:bCs/>
                <w:kern w:val="0"/>
                <w:szCs w:val="21"/>
              </w:rPr>
              <w:t>评审项目</w:t>
            </w:r>
          </w:p>
        </w:tc>
        <w:tc>
          <w:tcPr>
            <w:tcW w:w="5629" w:type="dxa"/>
            <w:vAlign w:val="center"/>
          </w:tcPr>
          <w:p>
            <w:pPr>
              <w:widowControl/>
              <w:jc w:val="center"/>
              <w:rPr>
                <w:b/>
                <w:bCs/>
                <w:kern w:val="0"/>
                <w:szCs w:val="21"/>
              </w:rPr>
            </w:pPr>
            <w:r>
              <w:rPr>
                <w:b/>
                <w:bCs/>
                <w:kern w:val="0"/>
                <w:szCs w:val="21"/>
              </w:rPr>
              <w:t>评审标准</w:t>
            </w:r>
          </w:p>
        </w:tc>
        <w:tc>
          <w:tcPr>
            <w:tcW w:w="713" w:type="dxa"/>
            <w:vAlign w:val="center"/>
          </w:tcPr>
          <w:p>
            <w:pPr>
              <w:widowControl/>
              <w:jc w:val="center"/>
              <w:rPr>
                <w:b/>
                <w:bCs/>
                <w:kern w:val="0"/>
                <w:szCs w:val="21"/>
              </w:rPr>
            </w:pPr>
            <w:r>
              <w:rPr>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918" w:type="dxa"/>
            <w:vMerge w:val="restart"/>
            <w:vAlign w:val="center"/>
          </w:tcPr>
          <w:p>
            <w:pPr>
              <w:jc w:val="center"/>
              <w:rPr>
                <w:kern w:val="0"/>
                <w:szCs w:val="21"/>
              </w:rPr>
            </w:pPr>
          </w:p>
        </w:tc>
        <w:tc>
          <w:tcPr>
            <w:tcW w:w="2820" w:type="dxa"/>
            <w:vMerge w:val="restart"/>
            <w:vAlign w:val="center"/>
          </w:tcPr>
          <w:p>
            <w:pPr>
              <w:rPr>
                <w:kern w:val="0"/>
                <w:szCs w:val="21"/>
              </w:rPr>
            </w:pPr>
            <w:r>
              <w:rPr>
                <w:kern w:val="0"/>
                <w:szCs w:val="21"/>
              </w:rPr>
              <w:t>企业经营规模</w:t>
            </w:r>
            <w:r>
              <w:rPr>
                <w:rFonts w:hint="eastAsia"/>
                <w:kern w:val="0"/>
                <w:szCs w:val="21"/>
              </w:rPr>
              <w:t>（以税务部门加盖公章的纳税凭证及经会计师事务所审计的审计报告为准）</w:t>
            </w:r>
            <w:r>
              <w:rPr>
                <w:kern w:val="0"/>
                <w:szCs w:val="21"/>
              </w:rPr>
              <w:t>满分</w:t>
            </w:r>
            <w:r>
              <w:rPr>
                <w:rFonts w:hint="eastAsia"/>
                <w:kern w:val="0"/>
                <w:szCs w:val="21"/>
              </w:rPr>
              <w:t>10</w:t>
            </w:r>
            <w:r>
              <w:rPr>
                <w:kern w:val="0"/>
                <w:szCs w:val="21"/>
              </w:rPr>
              <w:t>分</w:t>
            </w:r>
          </w:p>
        </w:tc>
        <w:tc>
          <w:tcPr>
            <w:tcW w:w="5629" w:type="dxa"/>
            <w:vAlign w:val="center"/>
          </w:tcPr>
          <w:p>
            <w:pPr>
              <w:rPr>
                <w:kern w:val="0"/>
                <w:szCs w:val="21"/>
              </w:rPr>
            </w:pPr>
            <w:r>
              <w:rPr>
                <w:rFonts w:hint="eastAsia"/>
                <w:kern w:val="0"/>
                <w:szCs w:val="21"/>
              </w:rPr>
              <w:t>20</w:t>
            </w:r>
            <w:r>
              <w:rPr>
                <w:rFonts w:hint="eastAsia"/>
                <w:kern w:val="0"/>
                <w:szCs w:val="21"/>
                <w:lang w:val="en-US" w:eastAsia="zh-CN"/>
              </w:rPr>
              <w:t>21</w:t>
            </w:r>
            <w:r>
              <w:rPr>
                <w:rFonts w:hint="eastAsia"/>
                <w:kern w:val="0"/>
                <w:szCs w:val="21"/>
              </w:rPr>
              <w:t>年年度销售额达到人民币3亿元的，计2分；每增加1亿元人民币的加1分，加至5分为止</w:t>
            </w:r>
          </w:p>
        </w:tc>
        <w:tc>
          <w:tcPr>
            <w:tcW w:w="713" w:type="dxa"/>
            <w:vAlign w:val="center"/>
          </w:tcPr>
          <w:p>
            <w:pPr>
              <w:widowControl/>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918" w:type="dxa"/>
            <w:vMerge w:val="continue"/>
            <w:vAlign w:val="center"/>
          </w:tcPr>
          <w:p>
            <w:pPr>
              <w:jc w:val="center"/>
              <w:rPr>
                <w:kern w:val="0"/>
                <w:szCs w:val="21"/>
              </w:rPr>
            </w:pPr>
          </w:p>
        </w:tc>
        <w:tc>
          <w:tcPr>
            <w:tcW w:w="2820" w:type="dxa"/>
            <w:vMerge w:val="continue"/>
          </w:tcPr>
          <w:p>
            <w:pPr>
              <w:rPr>
                <w:kern w:val="0"/>
                <w:szCs w:val="21"/>
              </w:rPr>
            </w:pPr>
          </w:p>
        </w:tc>
        <w:tc>
          <w:tcPr>
            <w:tcW w:w="5629" w:type="dxa"/>
            <w:vAlign w:val="center"/>
          </w:tcPr>
          <w:p>
            <w:pPr>
              <w:rPr>
                <w:kern w:val="0"/>
                <w:szCs w:val="21"/>
              </w:rPr>
            </w:pPr>
            <w:r>
              <w:rPr>
                <w:rFonts w:hint="eastAsia"/>
                <w:kern w:val="0"/>
                <w:szCs w:val="21"/>
              </w:rPr>
              <w:t>投标人上年在本地纳税达1000万元计3分，每增加100万元加1分，加至5分为止</w:t>
            </w:r>
          </w:p>
        </w:tc>
        <w:tc>
          <w:tcPr>
            <w:tcW w:w="713" w:type="dxa"/>
            <w:vAlign w:val="center"/>
          </w:tcPr>
          <w:p>
            <w:pPr>
              <w:widowControl/>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918" w:type="dxa"/>
            <w:vMerge w:val="continue"/>
            <w:vAlign w:val="center"/>
          </w:tcPr>
          <w:p>
            <w:pPr>
              <w:jc w:val="center"/>
              <w:rPr>
                <w:kern w:val="0"/>
                <w:szCs w:val="21"/>
              </w:rPr>
            </w:pPr>
          </w:p>
        </w:tc>
        <w:tc>
          <w:tcPr>
            <w:tcW w:w="2820" w:type="dxa"/>
          </w:tcPr>
          <w:p>
            <w:pPr>
              <w:ind w:firstLine="420" w:firstLineChars="200"/>
              <w:rPr>
                <w:color w:val="FF0000"/>
                <w:kern w:val="0"/>
                <w:szCs w:val="21"/>
              </w:rPr>
            </w:pPr>
          </w:p>
          <w:p>
            <w:pPr>
              <w:ind w:firstLine="420" w:firstLineChars="200"/>
              <w:rPr>
                <w:color w:val="FF0000"/>
                <w:kern w:val="0"/>
                <w:szCs w:val="21"/>
              </w:rPr>
            </w:pPr>
          </w:p>
          <w:p>
            <w:pPr>
              <w:ind w:firstLine="420" w:firstLineChars="200"/>
              <w:rPr>
                <w:color w:val="FF0000"/>
                <w:kern w:val="0"/>
                <w:szCs w:val="21"/>
              </w:rPr>
            </w:pPr>
            <w:r>
              <w:rPr>
                <w:rFonts w:hint="eastAsia"/>
                <w:color w:val="FF0000"/>
                <w:kern w:val="0"/>
                <w:szCs w:val="21"/>
              </w:rPr>
              <w:t>经营范围</w:t>
            </w:r>
          </w:p>
        </w:tc>
        <w:tc>
          <w:tcPr>
            <w:tcW w:w="5629" w:type="dxa"/>
            <w:vAlign w:val="center"/>
          </w:tcPr>
          <w:p>
            <w:pPr>
              <w:rPr>
                <w:color w:val="FF0000"/>
                <w:kern w:val="0"/>
                <w:szCs w:val="21"/>
              </w:rPr>
            </w:pPr>
            <w:r>
              <w:rPr>
                <w:rFonts w:hint="eastAsia" w:ascii="宋体" w:hAnsi="宋体"/>
                <w:color w:val="FF0000"/>
                <w:kern w:val="0"/>
                <w:szCs w:val="21"/>
              </w:rPr>
              <w:t>投标人具有中成药、中药饮片、化学原材料、化学药制剂、生化药品、生物制品、抗生素制剂、麻醉药品及一类精神药品、二类精神药品、蛋白同化制剂及肽类激素经营资质的，计10分；具有部分资质的，计5分；无任何资质的，计</w:t>
            </w:r>
            <w:r>
              <w:rPr>
                <w:rFonts w:ascii="宋体" w:hAnsi="宋体"/>
                <w:color w:val="FF0000"/>
                <w:kern w:val="0"/>
                <w:szCs w:val="21"/>
              </w:rPr>
              <w:t>0</w:t>
            </w:r>
            <w:r>
              <w:rPr>
                <w:rFonts w:hint="eastAsia" w:ascii="宋体" w:hAnsi="宋体"/>
                <w:color w:val="FF0000"/>
                <w:kern w:val="0"/>
                <w:szCs w:val="21"/>
              </w:rPr>
              <w:t>分。（以药品经营许可证核准的经营范围为准。）</w:t>
            </w:r>
          </w:p>
        </w:tc>
        <w:tc>
          <w:tcPr>
            <w:tcW w:w="713" w:type="dxa"/>
            <w:vAlign w:val="center"/>
          </w:tcPr>
          <w:p>
            <w:pPr>
              <w:widowControl/>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918" w:type="dxa"/>
            <w:vMerge w:val="restart"/>
            <w:vAlign w:val="center"/>
          </w:tcPr>
          <w:p>
            <w:pPr>
              <w:jc w:val="center"/>
              <w:rPr>
                <w:kern w:val="0"/>
                <w:szCs w:val="21"/>
              </w:rPr>
            </w:pPr>
            <w:r>
              <w:rPr>
                <w:kern w:val="0"/>
                <w:szCs w:val="21"/>
              </w:rPr>
              <w:t>配送服务能力</w:t>
            </w:r>
          </w:p>
        </w:tc>
        <w:tc>
          <w:tcPr>
            <w:tcW w:w="2820" w:type="dxa"/>
            <w:vAlign w:val="center"/>
          </w:tcPr>
          <w:p>
            <w:pPr>
              <w:widowControl/>
              <w:jc w:val="center"/>
              <w:rPr>
                <w:kern w:val="0"/>
                <w:szCs w:val="21"/>
              </w:rPr>
            </w:pPr>
            <w:r>
              <w:rPr>
                <w:kern w:val="0"/>
                <w:szCs w:val="21"/>
              </w:rPr>
              <w:t>药品</w:t>
            </w:r>
            <w:r>
              <w:rPr>
                <w:rFonts w:hint="eastAsia"/>
                <w:kern w:val="0"/>
                <w:szCs w:val="21"/>
              </w:rPr>
              <w:t>配送</w:t>
            </w:r>
            <w:r>
              <w:rPr>
                <w:kern w:val="0"/>
                <w:szCs w:val="21"/>
              </w:rPr>
              <w:t>经验</w:t>
            </w:r>
            <w:r>
              <w:rPr>
                <w:rFonts w:hint="eastAsia" w:hAnsi="宋体"/>
                <w:kern w:val="0"/>
                <w:szCs w:val="21"/>
              </w:rPr>
              <w:t>（以合同复印件为准）</w:t>
            </w:r>
            <w:r>
              <w:rPr>
                <w:kern w:val="0"/>
                <w:szCs w:val="21"/>
              </w:rPr>
              <w:t>满分</w:t>
            </w:r>
            <w:r>
              <w:rPr>
                <w:rFonts w:hint="eastAsia"/>
                <w:kern w:val="0"/>
                <w:szCs w:val="21"/>
              </w:rPr>
              <w:t>10</w:t>
            </w:r>
            <w:r>
              <w:rPr>
                <w:kern w:val="0"/>
                <w:szCs w:val="21"/>
              </w:rPr>
              <w:t>分</w:t>
            </w:r>
          </w:p>
        </w:tc>
        <w:tc>
          <w:tcPr>
            <w:tcW w:w="5629" w:type="dxa"/>
            <w:vAlign w:val="center"/>
          </w:tcPr>
          <w:p>
            <w:pPr>
              <w:rPr>
                <w:kern w:val="0"/>
                <w:szCs w:val="21"/>
              </w:rPr>
            </w:pPr>
            <w:r>
              <w:rPr>
                <w:kern w:val="0"/>
                <w:szCs w:val="21"/>
              </w:rPr>
              <w:t>投标人近</w:t>
            </w:r>
            <w:r>
              <w:rPr>
                <w:rFonts w:hint="eastAsia"/>
                <w:kern w:val="0"/>
                <w:szCs w:val="21"/>
              </w:rPr>
              <w:t>三</w:t>
            </w:r>
            <w:r>
              <w:rPr>
                <w:kern w:val="0"/>
                <w:szCs w:val="21"/>
              </w:rPr>
              <w:t>年内</w:t>
            </w:r>
            <w:r>
              <w:rPr>
                <w:rFonts w:hAnsi="宋体"/>
                <w:kern w:val="0"/>
                <w:szCs w:val="21"/>
              </w:rPr>
              <w:t>具</w:t>
            </w:r>
            <w:r>
              <w:rPr>
                <w:rFonts w:hint="eastAsia" w:hAnsi="宋体"/>
                <w:kern w:val="0"/>
                <w:szCs w:val="21"/>
              </w:rPr>
              <w:t>与投标人配送经验的，计10分（投标人在投标文件中提供合同复印件为准）</w:t>
            </w:r>
          </w:p>
        </w:tc>
        <w:tc>
          <w:tcPr>
            <w:tcW w:w="713" w:type="dxa"/>
            <w:vAlign w:val="center"/>
          </w:tcPr>
          <w:p>
            <w:pPr>
              <w:widowControl/>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918" w:type="dxa"/>
            <w:vMerge w:val="continue"/>
            <w:vAlign w:val="center"/>
          </w:tcPr>
          <w:p>
            <w:pPr>
              <w:widowControl/>
              <w:jc w:val="center"/>
              <w:rPr>
                <w:kern w:val="0"/>
                <w:szCs w:val="21"/>
              </w:rPr>
            </w:pPr>
          </w:p>
        </w:tc>
        <w:tc>
          <w:tcPr>
            <w:tcW w:w="2820" w:type="dxa"/>
            <w:vMerge w:val="restart"/>
            <w:vAlign w:val="center"/>
          </w:tcPr>
          <w:p>
            <w:pPr>
              <w:rPr>
                <w:kern w:val="0"/>
                <w:szCs w:val="21"/>
              </w:rPr>
            </w:pPr>
            <w:r>
              <w:rPr>
                <w:kern w:val="0"/>
                <w:szCs w:val="21"/>
              </w:rPr>
              <w:t>仓储设施</w:t>
            </w:r>
            <w:r>
              <w:rPr>
                <w:rFonts w:hint="eastAsia"/>
                <w:kern w:val="0"/>
                <w:szCs w:val="21"/>
              </w:rPr>
              <w:t>（以项目所在地房产证及食药局出具的仓储证明材料为准）</w:t>
            </w:r>
            <w:r>
              <w:rPr>
                <w:kern w:val="0"/>
                <w:szCs w:val="21"/>
              </w:rPr>
              <w:t>满分</w:t>
            </w:r>
            <w:r>
              <w:rPr>
                <w:rFonts w:hint="eastAsia"/>
                <w:kern w:val="0"/>
                <w:szCs w:val="21"/>
              </w:rPr>
              <w:t>10</w:t>
            </w:r>
            <w:r>
              <w:rPr>
                <w:kern w:val="0"/>
                <w:szCs w:val="21"/>
              </w:rPr>
              <w:t>分</w:t>
            </w:r>
          </w:p>
        </w:tc>
        <w:tc>
          <w:tcPr>
            <w:tcW w:w="5629" w:type="dxa"/>
            <w:vAlign w:val="center"/>
          </w:tcPr>
          <w:p>
            <w:pPr>
              <w:rPr>
                <w:kern w:val="0"/>
                <w:szCs w:val="21"/>
              </w:rPr>
            </w:pPr>
            <w:r>
              <w:rPr>
                <w:rFonts w:hint="eastAsia"/>
                <w:kern w:val="0"/>
                <w:szCs w:val="21"/>
              </w:rPr>
              <w:t>在项目所在地具备仓库面积≥8000平方米的计2分；每增加1000平方米加1分，最多加至5分；阴凉库面积</w:t>
            </w:r>
            <w:r>
              <w:rPr>
                <w:kern w:val="0"/>
                <w:szCs w:val="21"/>
              </w:rPr>
              <w:t>＜</w:t>
            </w:r>
            <w:r>
              <w:rPr>
                <w:rFonts w:hint="eastAsia"/>
                <w:kern w:val="0"/>
                <w:szCs w:val="21"/>
              </w:rPr>
              <w:t>8000平方米的，计0分</w:t>
            </w:r>
          </w:p>
        </w:tc>
        <w:tc>
          <w:tcPr>
            <w:tcW w:w="713" w:type="dxa"/>
            <w:vAlign w:val="center"/>
          </w:tcPr>
          <w:p>
            <w:pPr>
              <w:widowControl/>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918" w:type="dxa"/>
            <w:vMerge w:val="continue"/>
            <w:vAlign w:val="center"/>
          </w:tcPr>
          <w:p>
            <w:pPr>
              <w:widowControl/>
              <w:jc w:val="center"/>
              <w:rPr>
                <w:kern w:val="0"/>
                <w:szCs w:val="21"/>
              </w:rPr>
            </w:pPr>
          </w:p>
        </w:tc>
        <w:tc>
          <w:tcPr>
            <w:tcW w:w="2820" w:type="dxa"/>
            <w:vMerge w:val="continue"/>
            <w:vAlign w:val="center"/>
          </w:tcPr>
          <w:p>
            <w:pPr>
              <w:rPr>
                <w:kern w:val="0"/>
                <w:szCs w:val="21"/>
              </w:rPr>
            </w:pPr>
          </w:p>
        </w:tc>
        <w:tc>
          <w:tcPr>
            <w:tcW w:w="5629" w:type="dxa"/>
            <w:vAlign w:val="center"/>
          </w:tcPr>
          <w:p>
            <w:pPr>
              <w:rPr>
                <w:kern w:val="0"/>
                <w:szCs w:val="21"/>
              </w:rPr>
            </w:pPr>
            <w:r>
              <w:rPr>
                <w:rFonts w:hint="eastAsia"/>
                <w:kern w:val="0"/>
                <w:szCs w:val="21"/>
              </w:rPr>
              <w:t>在项目所在地具备冷库面积≥100立方米的计3分；每增加50立方米加0.5分，最多加至5分；冷库面积</w:t>
            </w:r>
            <w:r>
              <w:rPr>
                <w:kern w:val="0"/>
                <w:szCs w:val="21"/>
              </w:rPr>
              <w:t>＜</w:t>
            </w:r>
            <w:r>
              <w:rPr>
                <w:rFonts w:hint="eastAsia"/>
                <w:kern w:val="0"/>
                <w:szCs w:val="21"/>
              </w:rPr>
              <w:t>100立方米的，计0分</w:t>
            </w:r>
          </w:p>
        </w:tc>
        <w:tc>
          <w:tcPr>
            <w:tcW w:w="713" w:type="dxa"/>
            <w:vAlign w:val="center"/>
          </w:tcPr>
          <w:p>
            <w:pPr>
              <w:widowControl/>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918" w:type="dxa"/>
            <w:vMerge w:val="continue"/>
            <w:vAlign w:val="center"/>
          </w:tcPr>
          <w:p>
            <w:pPr>
              <w:widowControl/>
              <w:jc w:val="center"/>
              <w:rPr>
                <w:kern w:val="0"/>
                <w:szCs w:val="21"/>
              </w:rPr>
            </w:pPr>
          </w:p>
        </w:tc>
        <w:tc>
          <w:tcPr>
            <w:tcW w:w="2820" w:type="dxa"/>
            <w:vMerge w:val="continue"/>
            <w:vAlign w:val="center"/>
          </w:tcPr>
          <w:p>
            <w:pPr>
              <w:rPr>
                <w:kern w:val="0"/>
                <w:szCs w:val="21"/>
              </w:rPr>
            </w:pPr>
          </w:p>
        </w:tc>
        <w:tc>
          <w:tcPr>
            <w:tcW w:w="5629" w:type="dxa"/>
            <w:vAlign w:val="center"/>
          </w:tcPr>
          <w:p>
            <w:pPr>
              <w:rPr>
                <w:kern w:val="0"/>
                <w:szCs w:val="21"/>
              </w:rPr>
            </w:pPr>
            <w:r>
              <w:rPr>
                <w:rFonts w:hint="eastAsia"/>
                <w:kern w:val="0"/>
                <w:szCs w:val="21"/>
              </w:rPr>
              <w:t>投标人仓库为自有资产的，计5分，租赁、借用或其他的不计分</w:t>
            </w:r>
          </w:p>
        </w:tc>
        <w:tc>
          <w:tcPr>
            <w:tcW w:w="713" w:type="dxa"/>
            <w:vAlign w:val="center"/>
          </w:tcPr>
          <w:p>
            <w:pPr>
              <w:widowControl/>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918" w:type="dxa"/>
            <w:tcBorders>
              <w:top w:val="single" w:color="auto" w:sz="4" w:space="0"/>
            </w:tcBorders>
            <w:vAlign w:val="center"/>
          </w:tcPr>
          <w:p>
            <w:pPr>
              <w:jc w:val="center"/>
              <w:rPr>
                <w:kern w:val="0"/>
                <w:szCs w:val="21"/>
              </w:rPr>
            </w:pPr>
            <w:r>
              <w:rPr>
                <w:kern w:val="0"/>
                <w:szCs w:val="21"/>
              </w:rPr>
              <w:t>配送服务方案</w:t>
            </w:r>
          </w:p>
        </w:tc>
        <w:tc>
          <w:tcPr>
            <w:tcW w:w="2820" w:type="dxa"/>
            <w:tcBorders>
              <w:top w:val="single" w:color="auto" w:sz="4" w:space="0"/>
            </w:tcBorders>
            <w:vAlign w:val="center"/>
          </w:tcPr>
          <w:p>
            <w:pPr>
              <w:widowControl/>
              <w:jc w:val="center"/>
              <w:rPr>
                <w:color w:val="FF0000"/>
                <w:kern w:val="0"/>
                <w:szCs w:val="21"/>
              </w:rPr>
            </w:pPr>
            <w:r>
              <w:rPr>
                <w:color w:val="FF0000"/>
                <w:kern w:val="0"/>
                <w:szCs w:val="21"/>
              </w:rPr>
              <w:t>配送服务方案，满分</w:t>
            </w:r>
            <w:r>
              <w:rPr>
                <w:rFonts w:hint="eastAsia"/>
                <w:color w:val="FF0000"/>
                <w:kern w:val="0"/>
                <w:szCs w:val="21"/>
              </w:rPr>
              <w:t>20</w:t>
            </w:r>
            <w:r>
              <w:rPr>
                <w:color w:val="FF0000"/>
                <w:kern w:val="0"/>
                <w:szCs w:val="21"/>
              </w:rPr>
              <w:t>分</w:t>
            </w:r>
          </w:p>
        </w:tc>
        <w:tc>
          <w:tcPr>
            <w:tcW w:w="5629" w:type="dxa"/>
            <w:vAlign w:val="center"/>
          </w:tcPr>
          <w:p>
            <w:pPr>
              <w:widowControl/>
              <w:rPr>
                <w:color w:val="FF0000"/>
                <w:kern w:val="0"/>
                <w:szCs w:val="21"/>
              </w:rPr>
            </w:pPr>
            <w:r>
              <w:rPr>
                <w:color w:val="FF0000"/>
                <w:kern w:val="0"/>
                <w:szCs w:val="21"/>
              </w:rPr>
              <w:t>根据投标人提交方案的完善性、合理性、保证药品供应及时顺畅及详细程度等方面，由评委独立评分</w:t>
            </w:r>
          </w:p>
        </w:tc>
        <w:tc>
          <w:tcPr>
            <w:tcW w:w="713" w:type="dxa"/>
            <w:vAlign w:val="center"/>
          </w:tcPr>
          <w:p>
            <w:pPr>
              <w:widowControl/>
              <w:rPr>
                <w:color w:val="FF0000"/>
              </w:rPr>
            </w:pPr>
            <w:r>
              <w:rPr>
                <w:color w:val="FF0000"/>
              </w:rPr>
              <w:t>0-</w:t>
            </w:r>
            <w:r>
              <w:rPr>
                <w:rFonts w:hint="eastAsia"/>
                <w:color w:val="FF0000"/>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918" w:type="dxa"/>
            <w:tcBorders>
              <w:bottom w:val="single" w:color="auto" w:sz="4" w:space="0"/>
            </w:tcBorders>
            <w:vAlign w:val="center"/>
          </w:tcPr>
          <w:p>
            <w:pPr>
              <w:jc w:val="center"/>
              <w:rPr>
                <w:kern w:val="0"/>
                <w:szCs w:val="21"/>
              </w:rPr>
            </w:pPr>
            <w:r>
              <w:rPr>
                <w:kern w:val="0"/>
                <w:szCs w:val="21"/>
              </w:rPr>
              <w:t>考核机制方案</w:t>
            </w:r>
          </w:p>
        </w:tc>
        <w:tc>
          <w:tcPr>
            <w:tcW w:w="2820" w:type="dxa"/>
            <w:vAlign w:val="center"/>
          </w:tcPr>
          <w:p>
            <w:pPr>
              <w:widowControl/>
              <w:jc w:val="center"/>
              <w:rPr>
                <w:kern w:val="0"/>
                <w:szCs w:val="21"/>
              </w:rPr>
            </w:pPr>
            <w:r>
              <w:rPr>
                <w:kern w:val="0"/>
                <w:szCs w:val="21"/>
              </w:rPr>
              <w:t>考核机制方案，满分</w:t>
            </w:r>
            <w:r>
              <w:rPr>
                <w:rFonts w:hint="eastAsia"/>
                <w:kern w:val="0"/>
                <w:szCs w:val="21"/>
              </w:rPr>
              <w:t>15</w:t>
            </w:r>
            <w:r>
              <w:rPr>
                <w:kern w:val="0"/>
                <w:szCs w:val="21"/>
              </w:rPr>
              <w:t>分</w:t>
            </w:r>
          </w:p>
        </w:tc>
        <w:tc>
          <w:tcPr>
            <w:tcW w:w="5629" w:type="dxa"/>
            <w:vAlign w:val="center"/>
          </w:tcPr>
          <w:p>
            <w:pPr>
              <w:widowControl/>
              <w:rPr>
                <w:kern w:val="0"/>
                <w:szCs w:val="21"/>
              </w:rPr>
            </w:pPr>
            <w:r>
              <w:t>根据投标人提交方案的可实施性、可操作性及详细程度等方面。由评委独立评分</w:t>
            </w:r>
          </w:p>
        </w:tc>
        <w:tc>
          <w:tcPr>
            <w:tcW w:w="713" w:type="dxa"/>
            <w:vAlign w:val="center"/>
          </w:tcPr>
          <w:p>
            <w:pPr>
              <w:widowControl/>
            </w:pPr>
            <w:r>
              <w:t>0-</w:t>
            </w: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918" w:type="dxa"/>
            <w:tcBorders>
              <w:top w:val="single" w:color="auto" w:sz="4" w:space="0"/>
            </w:tcBorders>
            <w:vAlign w:val="center"/>
          </w:tcPr>
          <w:p>
            <w:pPr>
              <w:jc w:val="center"/>
              <w:rPr>
                <w:kern w:val="0"/>
                <w:szCs w:val="21"/>
              </w:rPr>
            </w:pPr>
            <w:r>
              <w:rPr>
                <w:rFonts w:hint="eastAsia"/>
                <w:kern w:val="0"/>
                <w:szCs w:val="21"/>
              </w:rPr>
              <w:t>信息化管理方案</w:t>
            </w:r>
          </w:p>
        </w:tc>
        <w:tc>
          <w:tcPr>
            <w:tcW w:w="2820" w:type="dxa"/>
            <w:vAlign w:val="center"/>
          </w:tcPr>
          <w:p>
            <w:pPr>
              <w:widowControl/>
              <w:jc w:val="center"/>
              <w:rPr>
                <w:kern w:val="0"/>
                <w:szCs w:val="21"/>
              </w:rPr>
            </w:pPr>
            <w:r>
              <w:rPr>
                <w:rFonts w:hint="eastAsia"/>
                <w:kern w:val="0"/>
                <w:szCs w:val="21"/>
              </w:rPr>
              <w:t>信息化管理方案，满分10分</w:t>
            </w:r>
          </w:p>
        </w:tc>
        <w:tc>
          <w:tcPr>
            <w:tcW w:w="5629" w:type="dxa"/>
            <w:vAlign w:val="center"/>
          </w:tcPr>
          <w:p>
            <w:pPr>
              <w:widowControl/>
              <w:rPr>
                <w:kern w:val="0"/>
                <w:szCs w:val="21"/>
              </w:rPr>
            </w:pPr>
            <w:r>
              <w:t>根据投标人提交方案的可实施性、可操作性及详细程度等方面。由评委独立评分</w:t>
            </w:r>
          </w:p>
        </w:tc>
        <w:tc>
          <w:tcPr>
            <w:tcW w:w="713" w:type="dxa"/>
            <w:vAlign w:val="center"/>
          </w:tcPr>
          <w:p>
            <w:pPr>
              <w:widowControl/>
            </w:pPr>
            <w:r>
              <w:rPr>
                <w:rFonts w:hint="eastAsia"/>
              </w:rPr>
              <w:t>0-10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918" w:type="dxa"/>
            <w:vAlign w:val="center"/>
          </w:tcPr>
          <w:p>
            <w:pPr>
              <w:jc w:val="center"/>
              <w:rPr>
                <w:kern w:val="0"/>
                <w:szCs w:val="21"/>
              </w:rPr>
            </w:pPr>
            <w:r>
              <w:rPr>
                <w:rFonts w:hint="eastAsia" w:asciiTheme="minorEastAsia" w:hAnsiTheme="minorEastAsia" w:eastAsiaTheme="minorEastAsia" w:cstheme="minorEastAsia"/>
                <w:szCs w:val="21"/>
              </w:rPr>
              <w:t>报价优惠率</w:t>
            </w:r>
          </w:p>
        </w:tc>
        <w:tc>
          <w:tcPr>
            <w:tcW w:w="2820" w:type="dxa"/>
            <w:vAlign w:val="center"/>
          </w:tcPr>
          <w:p>
            <w:pPr>
              <w:jc w:val="center"/>
              <w:rPr>
                <w:rFonts w:eastAsiaTheme="minorEastAsia"/>
                <w:kern w:val="0"/>
                <w:szCs w:val="21"/>
              </w:rPr>
            </w:pPr>
            <w:r>
              <w:rPr>
                <w:rFonts w:hint="eastAsia" w:asciiTheme="minorEastAsia" w:hAnsiTheme="minorEastAsia" w:eastAsiaTheme="minorEastAsia" w:cstheme="minorEastAsia"/>
                <w:szCs w:val="21"/>
              </w:rPr>
              <w:t>10分</w:t>
            </w:r>
          </w:p>
        </w:tc>
        <w:tc>
          <w:tcPr>
            <w:tcW w:w="5629" w:type="dxa"/>
          </w:tcPr>
          <w:p>
            <w:pPr>
              <w:adjustRightInd w:val="0"/>
              <w:snapToGrid w:val="0"/>
              <w:rPr>
                <w:rFonts w:ascii="宋体" w:hAnsi="宋体" w:cs="宋体"/>
                <w:bCs/>
              </w:rPr>
            </w:pPr>
            <w:r>
              <w:rPr>
                <w:rFonts w:hint="eastAsia" w:ascii="宋体" w:hAnsi="宋体" w:cs="宋体"/>
                <w:bCs/>
              </w:rPr>
              <w:t>满足招标文件要求且</w:t>
            </w:r>
            <w:r>
              <w:rPr>
                <w:rFonts w:hint="eastAsia" w:ascii="宋体" w:hAnsi="宋体" w:cs="宋体"/>
                <w:b/>
              </w:rPr>
              <w:t>投标人报价优惠率最低（优惠率最低指的是投标总价*优惠率=最低投标报价）的供应商</w:t>
            </w:r>
            <w:r>
              <w:rPr>
                <w:rFonts w:hint="eastAsia" w:ascii="宋体" w:hAnsi="宋体" w:cs="宋体"/>
                <w:bCs/>
              </w:rPr>
              <w:t>的价格为基准价，其价格分为满分。其他供应商的价格分统一按照下列公式计算：</w:t>
            </w:r>
          </w:p>
          <w:p>
            <w:pPr>
              <w:adjustRightInd w:val="0"/>
              <w:snapToGrid w:val="0"/>
              <w:rPr>
                <w:rFonts w:eastAsiaTheme="minorEastAsia"/>
              </w:rPr>
            </w:pPr>
            <w:r>
              <w:rPr>
                <w:rFonts w:hint="eastAsia" w:ascii="宋体" w:hAnsi="宋体" w:cs="宋体"/>
                <w:bCs/>
              </w:rPr>
              <w:t>报价得分=（基准价/</w:t>
            </w:r>
            <w:r>
              <w:rPr>
                <w:rFonts w:hint="eastAsia" w:ascii="宋体" w:hAnsi="宋体" w:cs="宋体"/>
                <w:b/>
              </w:rPr>
              <w:t>投标人报价优惠率</w:t>
            </w:r>
            <w:r>
              <w:rPr>
                <w:rFonts w:hint="eastAsia" w:ascii="宋体" w:hAnsi="宋体" w:cs="宋体"/>
                <w:bCs/>
              </w:rPr>
              <w:t>）×10</w:t>
            </w:r>
          </w:p>
        </w:tc>
        <w:tc>
          <w:tcPr>
            <w:tcW w:w="713" w:type="dxa"/>
            <w:vAlign w:val="center"/>
          </w:tcPr>
          <w:p>
            <w:pPr>
              <w:widowControl/>
            </w:pPr>
            <w:r>
              <w:rPr>
                <w:rFonts w:hint="eastAsia"/>
              </w:rPr>
              <w:t>0-10</w:t>
            </w:r>
          </w:p>
        </w:tc>
      </w:tr>
    </w:tbl>
    <w:p>
      <w:pPr>
        <w:jc w:val="both"/>
        <w:rPr>
          <w:rFonts w:hint="eastAsia" w:ascii="黑体" w:hAnsi="华文中宋" w:eastAsia="黑体"/>
          <w:b/>
          <w:bCs/>
          <w:sz w:val="32"/>
          <w:szCs w:val="32"/>
        </w:rPr>
      </w:pPr>
      <w:bookmarkStart w:id="22" w:name="_Toc20651233"/>
    </w:p>
    <w:p>
      <w:pPr>
        <w:jc w:val="both"/>
        <w:rPr>
          <w:rFonts w:hint="eastAsia" w:ascii="黑体" w:hAnsi="华文中宋" w:eastAsia="黑体"/>
          <w:b/>
          <w:bCs/>
          <w:sz w:val="32"/>
          <w:szCs w:val="32"/>
        </w:rPr>
      </w:pPr>
    </w:p>
    <w:p>
      <w:pPr>
        <w:jc w:val="both"/>
        <w:rPr>
          <w:rFonts w:hint="eastAsia" w:ascii="黑体" w:hAnsi="华文中宋" w:eastAsia="黑体"/>
          <w:b/>
          <w:bCs/>
          <w:sz w:val="32"/>
          <w:szCs w:val="32"/>
        </w:rPr>
      </w:pPr>
    </w:p>
    <w:p>
      <w:pPr>
        <w:jc w:val="center"/>
        <w:rPr>
          <w:rFonts w:ascii="黑体" w:hAnsi="华文中宋" w:eastAsia="黑体"/>
          <w:b/>
          <w:bCs/>
          <w:sz w:val="32"/>
          <w:szCs w:val="32"/>
        </w:rPr>
      </w:pPr>
      <w:r>
        <w:rPr>
          <w:rFonts w:hint="eastAsia" w:ascii="黑体" w:hAnsi="华文中宋" w:eastAsia="黑体"/>
          <w:b/>
          <w:bCs/>
          <w:sz w:val="32"/>
          <w:szCs w:val="32"/>
        </w:rPr>
        <w:t>第</w:t>
      </w:r>
      <w:r>
        <w:rPr>
          <w:rFonts w:hint="eastAsia" w:ascii="黑体" w:hAnsi="华文中宋" w:eastAsia="黑体"/>
          <w:b/>
          <w:bCs/>
          <w:sz w:val="32"/>
          <w:szCs w:val="32"/>
          <w:lang w:eastAsia="zh-CN"/>
        </w:rPr>
        <w:t>四</w:t>
      </w:r>
      <w:r>
        <w:rPr>
          <w:rFonts w:hint="eastAsia" w:ascii="黑体" w:hAnsi="华文中宋" w:eastAsia="黑体"/>
          <w:b/>
          <w:bCs/>
          <w:sz w:val="32"/>
          <w:szCs w:val="32"/>
        </w:rPr>
        <w:t>章 采购需求</w:t>
      </w:r>
      <w:bookmarkEnd w:id="22"/>
    </w:p>
    <w:p>
      <w:pPr>
        <w:rPr>
          <w:rFonts w:asciiTheme="minorEastAsia" w:hAnsiTheme="minorEastAsia" w:eastAsiaTheme="minorEastAsia"/>
          <w:b/>
          <w:szCs w:val="21"/>
        </w:rPr>
      </w:pPr>
      <w:bookmarkStart w:id="23" w:name="_Toc20651236"/>
      <w:r>
        <w:t>一、采购项目名称：</w:t>
      </w:r>
      <w:r>
        <w:rPr>
          <w:rFonts w:hint="eastAsia"/>
          <w:lang w:eastAsia="zh-CN"/>
        </w:rPr>
        <w:t>湖南化工职业技术学院</w:t>
      </w:r>
      <w:r>
        <w:rPr>
          <w:rFonts w:hint="eastAsia"/>
        </w:rPr>
        <w:t>药品采购供应商招标项目。</w:t>
      </w:r>
    </w:p>
    <w:tbl>
      <w:tblPr>
        <w:tblStyle w:val="43"/>
        <w:tblW w:w="8769" w:type="dxa"/>
        <w:tblInd w:w="113"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4959"/>
        <w:gridCol w:w="1005"/>
        <w:gridCol w:w="1961"/>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844" w:type="dxa"/>
            <w:tcBorders>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4959"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品目名称</w:t>
            </w:r>
          </w:p>
        </w:tc>
        <w:tc>
          <w:tcPr>
            <w:tcW w:w="1005"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p>
        </w:tc>
        <w:tc>
          <w:tcPr>
            <w:tcW w:w="1961" w:type="dxa"/>
            <w:tcBorders>
              <w:lef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每年预算</w:t>
            </w:r>
          </w:p>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844" w:type="dxa"/>
            <w:tcBorders>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rPr>
              <w:t>01</w:t>
            </w:r>
          </w:p>
        </w:tc>
        <w:tc>
          <w:tcPr>
            <w:tcW w:w="4959" w:type="dxa"/>
            <w:tcBorders>
              <w:left w:val="single" w:color="auto" w:sz="4" w:space="0"/>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lang w:eastAsia="zh-CN"/>
              </w:rPr>
              <w:t>湖南化工职业技术学院</w:t>
            </w:r>
            <w:r>
              <w:rPr>
                <w:rFonts w:hint="eastAsia" w:asciiTheme="minorEastAsia" w:hAnsiTheme="minorEastAsia" w:eastAsiaTheme="minorEastAsia"/>
              </w:rPr>
              <w:t>药品采购供应商招标项目</w:t>
            </w:r>
          </w:p>
        </w:tc>
        <w:tc>
          <w:tcPr>
            <w:tcW w:w="1005" w:type="dxa"/>
            <w:tcBorders>
              <w:left w:val="single" w:color="auto" w:sz="4" w:space="0"/>
              <w:righ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rPr>
              <w:t>年</w:t>
            </w:r>
          </w:p>
        </w:tc>
        <w:tc>
          <w:tcPr>
            <w:tcW w:w="1961" w:type="dxa"/>
            <w:tcBorders>
              <w:left w:val="single" w:color="auto" w:sz="4" w:space="0"/>
            </w:tcBorders>
            <w:vAlign w:val="center"/>
          </w:tcPr>
          <w:p>
            <w:pPr>
              <w:pStyle w:val="23"/>
              <w:adjustRightInd w:val="0"/>
              <w:snapToGrid w:val="0"/>
              <w:jc w:val="center"/>
              <w:rPr>
                <w:rFonts w:asciiTheme="minorEastAsia" w:hAnsiTheme="minorEastAsia" w:eastAsiaTheme="minorEastAsia"/>
                <w:kern w:val="0"/>
              </w:rPr>
            </w:pPr>
            <w:r>
              <w:rPr>
                <w:rFonts w:hint="eastAsia" w:asciiTheme="minorEastAsia" w:hAnsiTheme="minorEastAsia" w:eastAsiaTheme="minorEastAsia"/>
                <w:kern w:val="0"/>
                <w:lang w:val="en-US" w:eastAsia="zh-CN"/>
              </w:rPr>
              <w:t>30</w:t>
            </w:r>
            <w:r>
              <w:rPr>
                <w:rFonts w:hint="eastAsia" w:asciiTheme="minorEastAsia" w:hAnsiTheme="minorEastAsia" w:eastAsiaTheme="minorEastAsia"/>
                <w:kern w:val="0"/>
              </w:rPr>
              <w:t>0000.00</w:t>
            </w:r>
          </w:p>
        </w:tc>
      </w:tr>
    </w:tbl>
    <w:p>
      <w:pPr>
        <w:adjustRightInd w:val="0"/>
        <w:snapToGrid w:val="0"/>
        <w:ind w:firstLine="420" w:firstLineChars="200"/>
        <w:rPr>
          <w:rFonts w:asciiTheme="minorEastAsia" w:hAnsiTheme="minorEastAsia" w:eastAsiaTheme="minorEastAsia"/>
          <w:szCs w:val="21"/>
        </w:rPr>
      </w:pPr>
    </w:p>
    <w:p>
      <w:r>
        <w:rPr>
          <w:rFonts w:hint="eastAsia" w:asciiTheme="minorEastAsia" w:hAnsiTheme="minorEastAsia" w:eastAsiaTheme="minorEastAsia"/>
          <w:szCs w:val="21"/>
        </w:rPr>
        <w:t>供货期限：</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年</w:t>
      </w:r>
    </w:p>
    <w:p>
      <w:pPr>
        <w:jc w:val="left"/>
        <w:rPr>
          <w:rFonts w:cs="Courier New" w:asciiTheme="minorEastAsia" w:hAnsiTheme="minorEastAsia" w:eastAsiaTheme="minorEastAsia"/>
          <w:szCs w:val="21"/>
        </w:rPr>
      </w:pPr>
      <w:r>
        <w:rPr>
          <w:rFonts w:hint="eastAsia" w:cs="Courier New" w:asciiTheme="minorEastAsia" w:hAnsiTheme="minorEastAsia" w:eastAsiaTheme="minorEastAsia"/>
          <w:szCs w:val="21"/>
          <w:lang w:eastAsia="zh-CN"/>
        </w:rPr>
        <w:t>二</w:t>
      </w:r>
      <w:r>
        <w:rPr>
          <w:rFonts w:hint="eastAsia" w:cs="Courier New" w:asciiTheme="minorEastAsia" w:hAnsiTheme="minorEastAsia" w:eastAsiaTheme="minorEastAsia"/>
          <w:szCs w:val="21"/>
        </w:rPr>
        <w:t>、采购清单</w:t>
      </w:r>
    </w:p>
    <w:tbl>
      <w:tblPr>
        <w:tblStyle w:val="42"/>
        <w:tblW w:w="9309" w:type="dxa"/>
        <w:tblInd w:w="0" w:type="dxa"/>
        <w:tblLayout w:type="fixed"/>
        <w:tblCellMar>
          <w:top w:w="15" w:type="dxa"/>
          <w:left w:w="15" w:type="dxa"/>
          <w:bottom w:w="15" w:type="dxa"/>
          <w:right w:w="15" w:type="dxa"/>
        </w:tblCellMar>
      </w:tblPr>
      <w:tblGrid>
        <w:gridCol w:w="2499"/>
        <w:gridCol w:w="1980"/>
        <w:gridCol w:w="1860"/>
        <w:gridCol w:w="1500"/>
        <w:gridCol w:w="1470"/>
      </w:tblGrid>
      <w:tr>
        <w:tblPrEx>
          <w:tblCellMar>
            <w:top w:w="15" w:type="dxa"/>
            <w:left w:w="15" w:type="dxa"/>
            <w:bottom w:w="15" w:type="dxa"/>
            <w:right w:w="15" w:type="dxa"/>
          </w:tblCellMar>
        </w:tblPrEx>
        <w:trPr>
          <w:trHeight w:val="369"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商品名称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规格</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生产厂家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color w:val="000000"/>
                <w:kern w:val="0"/>
                <w:sz w:val="20"/>
                <w:szCs w:val="20"/>
              </w:rPr>
            </w:pPr>
            <w:r>
              <w:rPr>
                <w:rFonts w:hint="eastAsia" w:ascii="宋体" w:hAnsi="宋体" w:cs="宋体"/>
                <w:b/>
                <w:color w:val="000000"/>
                <w:kern w:val="0"/>
                <w:sz w:val="20"/>
                <w:szCs w:val="20"/>
              </w:rPr>
              <w:t>单价价格（元）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0"/>
                <w:szCs w:val="20"/>
                <w:lang w:eastAsia="zh-CN"/>
              </w:rPr>
            </w:pPr>
            <w:r>
              <w:rPr>
                <w:rFonts w:hint="eastAsia" w:ascii="宋体" w:hAnsi="宋体" w:cs="宋体"/>
                <w:b/>
                <w:color w:val="000000"/>
                <w:kern w:val="0"/>
                <w:sz w:val="20"/>
                <w:szCs w:val="20"/>
                <w:lang w:eastAsia="zh-CN"/>
              </w:rPr>
              <w:t>备注</w:t>
            </w: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布洛芬</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中美史克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意可贴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0.3mg*5#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深圳太太药业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奥美拉唑肠溶胶囊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20mg*14#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海口奇力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72"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氨咖黄敏胶囊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0.1g*10#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石家庄华新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甲硝唑片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0.2g*100#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华中药业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头孢克肟胶囊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100mg*8#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山东淄博新达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阿莫西林胶囊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0.25mg*20#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重庆迪康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诺氟沙星胶囊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0.1g*20#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山东鲁抗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氯雷他定胶囊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10mg*6#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辽宁亿邦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安必仙胶囊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0.25mg*24#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香港联邦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念慈菴川贝枇杷膏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150ml</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京都念慈菴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小柴胡颗粒</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10g*12包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江西德上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三九感冒灵颗粒</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10g*9包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三九医药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肠康片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湖南康尔佳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肠炎宁片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0.42g*24#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江西康恩贝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陈香露白露</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贵州百灵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莲花清瘟胶囊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石家庄以岭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元胡止痛片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商丘金马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金嗓子喉片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广西金嗓子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克咳胶囊</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中山中智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妥布霉素滴眼液</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5ml</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比利时爱尔眼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百多邦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5g</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中美史克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活络油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英吉利药业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伤湿止痛膏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岳阳金寿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云南白药膏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云南白药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炉甘石洗剂</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100ml</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江苏鹏鷂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马应龙痔疮膏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10g</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马应龙药业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派瑞松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15g</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西安杨森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286" w:hRule="atLeast"/>
        </w:trPr>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达克宁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20g</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西安杨森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bl>
    <w:p>
      <w:pPr>
        <w:jc w:val="left"/>
        <w:rPr>
          <w:b/>
        </w:rPr>
      </w:pPr>
      <w:r>
        <w:rPr>
          <w:rFonts w:hint="eastAsia"/>
          <w:b/>
        </w:rPr>
        <w:t>备注</w:t>
      </w:r>
      <w:r>
        <w:rPr>
          <w:rFonts w:hint="eastAsia"/>
          <w:b/>
          <w:color w:val="FF0000"/>
        </w:rPr>
        <w:t>：投标人在投标报价时按照采购清单进行优惠率投标报价。投标人中标后，招标人根据投标人的对药品的优惠率进行药品采购。</w:t>
      </w:r>
    </w:p>
    <w:p>
      <w:pPr>
        <w:jc w:val="left"/>
        <w:rPr>
          <w:b w:val="0"/>
          <w:bCs/>
        </w:rPr>
      </w:pPr>
      <w:r>
        <w:rPr>
          <w:rFonts w:hint="eastAsia"/>
          <w:b w:val="0"/>
          <w:bCs/>
          <w:lang w:eastAsia="zh-CN"/>
        </w:rPr>
        <w:t>三</w:t>
      </w:r>
      <w:r>
        <w:rPr>
          <w:b w:val="0"/>
          <w:bCs/>
        </w:rPr>
        <w:t>、供货要求：</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1、供货时，投标人向采购人提供《药品经营许可证》、《医疗器械经营许可证》、《企业法人营业执照》复印件等合法有效证件。</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2、投标人己经在湖南省药品采购中心备案，具有药品配送资格。</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3、投标人对所售药品质量负责，提供的药品必须符合国家的质量标准和有关要求，不能出现假药、劣药及以次充好等现象。</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4、投标人须提供所售药品的生产批件和产品合格证，首批所供药品须提供省或(市)药检所检测的检测报告书。</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5、必须按照采购人的计划配送药品，不能随意更改计划的数量。不得少送、不送或多送。医院方有权拒收多送产品，处罚少送或不送产品。</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6、药品有效期在 1 年或 1 年半以内的，投标人所供药品不低于有效期限 12个月，有效期在 2 年或 2 年以上的，投标人所供药品不低于整个有效期的18个月。</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7、投标人在药品配送过程中应做到：生物制品应有移动冷藏设备设施进行贮藏，常用药品医院报计划后 48 小时内送达医院、急救药品 5 小时内送达医院。</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8、除非对包装另有规定，投标人提供的全部药品应按国家标准保护措施进行包装，以防止药品在转运中损坏或变质，确保药品安全无损运抵指定地点。</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9、为了确保临床用药供应及时，投标人有不少于三人的公司专业人员参与医院药品采购配送服务，以提高工作效率。</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10、每一个包装箱内应附一份详细装箱单和质量检验报告书或合格证书，如非整件则须附有加章的质量检验报告书或合格证书的复印件。包装，标记和包装箱内外的单据应符合合同的要求。</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11、由于包装不善所引起的产品损坏和变质由投标人负责更换或赔偿损失。</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12、采购人在接收药品时，对药品进行验货确认，对不符合合同要求的，采购人有权拒绝接受对开箱时发现的破损、近效期产品或其他不合格包装产品投标人应及时更换，不得影响采购人的用药。 因投标人交货不符合要求给采购人造成损失的，投标人负责赔偿。</w:t>
      </w:r>
    </w:p>
    <w:p>
      <w:pPr>
        <w:spacing w:line="360" w:lineRule="auto"/>
        <w:ind w:firstLine="21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13、采购人和投标人对药品质量存在争议时，应送采购人所在地药检部门检验。如送检药品存在质量问题，检验费用由投标人承担，采购人有权据此单方中止该品规药品购销合同的履行；如送检药品无质量问题，合同继续履行，检验费用由双方各负担50%。在药品送检期间，采购人用药暂由其他同类品规药品替代。</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投标人配送的药品如在使用过程中多次（三次及三次以上）出现不良反应时，采购人应及时通报投标人。同时采购人有权单方中止该品规药品采购合同的继续履行，退回剩余药品，由此造成的所有损失由投标人承担。</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为保证药品质量，避免造成药品的浪费，采购人对已购进的药品应妥善储存和管理。如因投标人药品质量造成的一切损失由投标人承担全部责任；如因采购人库存条件不符合药品正常储存，造成的药品质量问题，由采购人承担全部责任。</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16、采购人在购进药品3个月内可向投标人要求换货；超过3个月采购人仍须向投标人换货的， 由采购人和投标人协商解决；除双方书面约定外，失效药品不能退换。</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17、投标人在签订合同前，须向采购人指定账户提交履约保证金。</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18、化学试剂、医用材料供货要求参照上述相关要求执行。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四</w:t>
      </w:r>
      <w:r>
        <w:rPr>
          <w:rFonts w:hint="eastAsia" w:asciiTheme="minorEastAsia" w:hAnsiTheme="minorEastAsia" w:eastAsiaTheme="minorEastAsia" w:cstheme="minorEastAsia"/>
        </w:rPr>
        <w:t>、质量保证</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1、投标人需与医院方签订药品质量保证协议。</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2、所供药品质量符合国家标准，并对有效期内药品质量负责。</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3、医院方验收时发现品种、规格不符合合同规定，中标人应无条件退货或换货，并承担相关费用。</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4、所供药品包装需符合国家颁布的有关包装规定和运输要求，购入进口药品和生物制品，中标人应提供符合规定的证书和文件。</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5、化学试剂、医用材料质量要求参照上述相关要求执行。</w:t>
      </w:r>
    </w:p>
    <w:p>
      <w:pPr>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eastAsia="zh-CN"/>
        </w:rPr>
        <w:t>五</w:t>
      </w:r>
      <w:r>
        <w:rPr>
          <w:rFonts w:hint="eastAsia" w:asciiTheme="minorEastAsia" w:hAnsiTheme="minorEastAsia" w:eastAsiaTheme="minorEastAsia" w:cstheme="minorEastAsia"/>
          <w:b w:val="0"/>
          <w:bCs w:val="0"/>
        </w:rPr>
        <w:t>、其他</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1、付款方式：药品经采购人验收合格后，中标人应向采购人提交对已交易药品的发票和有关单据后，一个月内一次性支付本批次所有货款。</w:t>
      </w:r>
    </w:p>
    <w:p>
      <w:pPr>
        <w:spacing w:line="360" w:lineRule="auto"/>
        <w:ind w:firstLine="42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rPr>
        <w:t>2、交货时间：投标人应在接到采购人采购清单后3－5天按所需清单内容供货，并</w:t>
      </w:r>
      <w:r>
        <w:rPr>
          <w:rFonts w:hint="eastAsia" w:asciiTheme="minorEastAsia" w:hAnsiTheme="minorEastAsia" w:eastAsiaTheme="minorEastAsia" w:cstheme="minorEastAsia"/>
          <w:color w:val="FF0000"/>
        </w:rPr>
        <w:t>赠送备品（备品数量比例双方签订合同时约定）。</w:t>
      </w:r>
    </w:p>
    <w:bookmarkEnd w:id="23"/>
    <w:p>
      <w:pPr>
        <w:spacing w:line="360" w:lineRule="auto"/>
        <w:rPr>
          <w:rFonts w:ascii="黑体" w:hAnsi="黑体" w:eastAsia="黑体"/>
          <w:b/>
          <w:bCs/>
          <w:sz w:val="32"/>
        </w:rPr>
      </w:pPr>
      <w:r>
        <w:rPr>
          <w:rFonts w:ascii="黑体" w:hAnsi="黑体" w:eastAsia="黑体"/>
          <w:b/>
          <w:bCs/>
          <w:sz w:val="32"/>
        </w:rPr>
        <w:br w:type="page"/>
      </w:r>
    </w:p>
    <w:p>
      <w:pPr>
        <w:pStyle w:val="7"/>
        <w:adjustRightInd w:val="0"/>
        <w:snapToGrid w:val="0"/>
        <w:jc w:val="center"/>
        <w:rPr>
          <w:rFonts w:ascii="黑体" w:hAnsi="华文中宋" w:eastAsia="黑体"/>
          <w:sz w:val="28"/>
          <w:szCs w:val="28"/>
        </w:rPr>
      </w:pPr>
      <w:bookmarkStart w:id="24" w:name="_Toc20651239"/>
      <w:r>
        <w:rPr>
          <w:rFonts w:hint="eastAsia" w:ascii="黑体" w:hAnsi="华文中宋" w:eastAsia="黑体"/>
          <w:sz w:val="28"/>
          <w:szCs w:val="28"/>
        </w:rPr>
        <w:t>第三节 采购合同专用条款</w:t>
      </w:r>
      <w:bookmarkEnd w:id="24"/>
    </w:p>
    <w:p>
      <w:pPr>
        <w:adjustRightInd w:val="0"/>
        <w:snapToGrid w:val="0"/>
        <w:spacing w:line="360" w:lineRule="auto"/>
        <w:jc w:val="center"/>
        <w:rPr>
          <w:rFonts w:ascii="宋体" w:hAnsi="宋体"/>
          <w:sz w:val="24"/>
        </w:rPr>
      </w:pPr>
    </w:p>
    <w:tbl>
      <w:tblPr>
        <w:tblStyle w:val="42"/>
        <w:tblW w:w="800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61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43" w:type="dxa"/>
            <w:vAlign w:val="center"/>
          </w:tcPr>
          <w:p>
            <w:pPr>
              <w:adjustRightInd w:val="0"/>
              <w:snapToGrid w:val="0"/>
              <w:spacing w:line="360" w:lineRule="auto"/>
              <w:jc w:val="left"/>
              <w:rPr>
                <w:rFonts w:ascii="宋体" w:hAnsi="宋体"/>
                <w:szCs w:val="21"/>
              </w:rPr>
            </w:pPr>
            <w:r>
              <w:rPr>
                <w:rFonts w:hint="eastAsia" w:ascii="宋体" w:hAnsi="宋体"/>
                <w:szCs w:val="21"/>
              </w:rPr>
              <w:t xml:space="preserve">甲方名称、地址 </w:t>
            </w:r>
          </w:p>
        </w:tc>
        <w:tc>
          <w:tcPr>
            <w:tcW w:w="6161" w:type="dxa"/>
            <w:vAlign w:val="center"/>
          </w:tcPr>
          <w:p>
            <w:pPr>
              <w:adjustRightInd w:val="0"/>
              <w:snapToGrid w:val="0"/>
              <w:spacing w:line="360" w:lineRule="auto"/>
              <w:jc w:val="left"/>
              <w:rPr>
                <w:rFonts w:ascii="宋体" w:hAnsi="宋体"/>
                <w:szCs w:val="21"/>
              </w:rPr>
            </w:pPr>
            <w:r>
              <w:rPr>
                <w:rFonts w:hint="eastAsia" w:ascii="宋体" w:hAnsi="宋体"/>
                <w:szCs w:val="21"/>
              </w:rPr>
              <w:t xml:space="preserve"> 详见 第一章 投标邀请书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843" w:type="dxa"/>
            <w:vAlign w:val="center"/>
          </w:tcPr>
          <w:p>
            <w:pPr>
              <w:adjustRightInd w:val="0"/>
              <w:snapToGrid w:val="0"/>
              <w:spacing w:line="360" w:lineRule="auto"/>
              <w:jc w:val="left"/>
              <w:rPr>
                <w:rFonts w:ascii="宋体" w:hAnsi="宋体"/>
                <w:szCs w:val="21"/>
              </w:rPr>
            </w:pPr>
            <w:r>
              <w:rPr>
                <w:rFonts w:hint="eastAsia" w:ascii="宋体" w:hAnsi="宋体"/>
                <w:szCs w:val="21"/>
              </w:rPr>
              <w:t>项目现场</w:t>
            </w:r>
          </w:p>
        </w:tc>
        <w:tc>
          <w:tcPr>
            <w:tcW w:w="6161" w:type="dxa"/>
            <w:vAlign w:val="center"/>
          </w:tcPr>
          <w:p>
            <w:pPr>
              <w:adjustRightInd w:val="0"/>
              <w:snapToGrid w:val="0"/>
              <w:spacing w:line="360" w:lineRule="auto"/>
              <w:jc w:val="left"/>
              <w:rPr>
                <w:rFonts w:hint="eastAsia" w:ascii="宋体" w:hAnsi="宋体" w:eastAsia="宋体"/>
                <w:szCs w:val="21"/>
                <w:lang w:eastAsia="zh-CN"/>
              </w:rPr>
            </w:pPr>
            <w:r>
              <w:rPr>
                <w:rFonts w:hint="eastAsia" w:ascii="宋体" w:hAnsi="宋体"/>
                <w:szCs w:val="21"/>
                <w:lang w:eastAsia="zh-CN"/>
              </w:rPr>
              <w:t>湖南化工职业技术学院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43" w:type="dxa"/>
            <w:vAlign w:val="center"/>
          </w:tcPr>
          <w:p>
            <w:pPr>
              <w:adjustRightInd w:val="0"/>
              <w:snapToGrid w:val="0"/>
              <w:spacing w:line="360" w:lineRule="auto"/>
              <w:jc w:val="left"/>
              <w:rPr>
                <w:rFonts w:ascii="宋体" w:hAnsi="宋体"/>
                <w:szCs w:val="21"/>
              </w:rPr>
            </w:pPr>
            <w:r>
              <w:rPr>
                <w:rFonts w:hint="eastAsia" w:ascii="宋体" w:hAnsi="宋体"/>
                <w:szCs w:val="21"/>
              </w:rPr>
              <w:t>履行合同的时间、地点及方式</w:t>
            </w:r>
          </w:p>
        </w:tc>
        <w:tc>
          <w:tcPr>
            <w:tcW w:w="6161" w:type="dxa"/>
            <w:vAlign w:val="center"/>
          </w:tcPr>
          <w:p>
            <w:pPr>
              <w:numPr>
                <w:ilvl w:val="0"/>
                <w:numId w:val="2"/>
              </w:numPr>
              <w:adjustRightInd w:val="0"/>
              <w:snapToGrid w:val="0"/>
              <w:spacing w:before="156" w:beforeLines="50" w:line="360" w:lineRule="auto"/>
              <w:rPr>
                <w:rFonts w:ascii="宋体" w:hAnsi="宋体"/>
                <w:bCs/>
                <w:szCs w:val="21"/>
              </w:rPr>
            </w:pPr>
            <w:r>
              <w:rPr>
                <w:rFonts w:hint="eastAsia" w:ascii="宋体" w:hAnsi="宋体"/>
                <w:bCs/>
                <w:szCs w:val="21"/>
              </w:rPr>
              <w:t>交货时间：按采购人的要求分批交货。</w:t>
            </w:r>
          </w:p>
          <w:p>
            <w:pPr>
              <w:adjustRightInd w:val="0"/>
              <w:snapToGrid w:val="0"/>
              <w:spacing w:before="156" w:beforeLines="50" w:line="360" w:lineRule="auto"/>
              <w:rPr>
                <w:rFonts w:ascii="宋体" w:hAnsi="宋体"/>
                <w:bCs/>
                <w:szCs w:val="21"/>
                <w:u w:val="single"/>
              </w:rPr>
            </w:pPr>
            <w:r>
              <w:rPr>
                <w:rFonts w:hint="eastAsia" w:ascii="宋体" w:hAnsi="宋体"/>
                <w:bCs/>
                <w:szCs w:val="21"/>
              </w:rPr>
              <w:t>2、</w:t>
            </w:r>
            <w:r>
              <w:rPr>
                <w:rFonts w:hint="eastAsia" w:ascii="宋体" w:hAnsi="宋体"/>
                <w:szCs w:val="21"/>
              </w:rPr>
              <w:t>交货地点</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u w:val="single"/>
                <w:lang w:eastAsia="zh-CN"/>
              </w:rPr>
              <w:t>湖南化工职业技术学院</w:t>
            </w:r>
            <w:r>
              <w:rPr>
                <w:rFonts w:hint="eastAsia" w:ascii="宋体" w:hAnsi="宋体"/>
                <w:bCs/>
                <w:szCs w:val="21"/>
                <w:u w:val="single"/>
              </w:rPr>
              <w:t xml:space="preserve">。 </w:t>
            </w:r>
          </w:p>
          <w:p>
            <w:pPr>
              <w:adjustRightInd w:val="0"/>
              <w:snapToGrid w:val="0"/>
              <w:spacing w:line="360" w:lineRule="auto"/>
              <w:jc w:val="left"/>
              <w:rPr>
                <w:rFonts w:ascii="宋体" w:hAnsi="宋体"/>
                <w:szCs w:val="21"/>
              </w:rPr>
            </w:pPr>
            <w:r>
              <w:rPr>
                <w:rFonts w:hint="eastAsia" w:ascii="宋体" w:hAnsi="宋体"/>
                <w:bCs/>
                <w:szCs w:val="21"/>
              </w:rPr>
              <w:t>3、</w:t>
            </w:r>
            <w:r>
              <w:rPr>
                <w:rFonts w:hint="eastAsia" w:ascii="宋体" w:hAnsi="宋体"/>
                <w:szCs w:val="21"/>
              </w:rPr>
              <w:t>交货方式</w:t>
            </w:r>
            <w:r>
              <w:rPr>
                <w:rFonts w:hint="eastAsia" w:ascii="宋体" w:hAnsi="宋体"/>
                <w:bCs/>
                <w:szCs w:val="21"/>
              </w:rPr>
              <w:t>：</w:t>
            </w:r>
            <w:r>
              <w:rPr>
                <w:rFonts w:hint="eastAsia" w:ascii="宋体" w:hAnsi="宋体"/>
                <w:bCs/>
                <w:szCs w:val="21"/>
                <w:u w:val="single"/>
              </w:rPr>
              <w:t xml:space="preserve">   现场实施。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843" w:type="dxa"/>
            <w:vAlign w:val="center"/>
          </w:tcPr>
          <w:p>
            <w:pPr>
              <w:adjustRightInd w:val="0"/>
              <w:snapToGrid w:val="0"/>
              <w:spacing w:line="360" w:lineRule="auto"/>
              <w:jc w:val="left"/>
              <w:rPr>
                <w:rFonts w:ascii="宋体" w:hAnsi="宋体"/>
                <w:szCs w:val="21"/>
              </w:rPr>
            </w:pPr>
            <w:r>
              <w:rPr>
                <w:rFonts w:hint="eastAsia" w:ascii="宋体" w:hAnsi="宋体"/>
                <w:szCs w:val="21"/>
              </w:rPr>
              <w:t>质量保证期</w:t>
            </w:r>
          </w:p>
        </w:tc>
        <w:tc>
          <w:tcPr>
            <w:tcW w:w="6161" w:type="dxa"/>
            <w:vAlign w:val="center"/>
          </w:tcPr>
          <w:p>
            <w:pPr>
              <w:autoSpaceDE w:val="0"/>
              <w:autoSpaceDN w:val="0"/>
              <w:adjustRightInd w:val="0"/>
              <w:snapToGrid w:val="0"/>
              <w:spacing w:line="360" w:lineRule="auto"/>
              <w:jc w:val="left"/>
              <w:rPr>
                <w:rFonts w:ascii="宋体" w:hAnsi="宋体"/>
                <w:szCs w:val="21"/>
              </w:rPr>
            </w:pPr>
            <w:r>
              <w:rPr>
                <w:rFonts w:hint="eastAsia" w:ascii="宋体" w:hAnsi="宋体"/>
                <w:szCs w:val="21"/>
              </w:rPr>
              <w:t>药品有效期在 1 年或 1 年半以内的，投标人所供药品不低于有效期限 12 个月，有效期在 2 年或 2 年以上的，投标人所供药品不低于整个有效期的 18 个月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43" w:type="dxa"/>
            <w:vAlign w:val="center"/>
          </w:tcPr>
          <w:p>
            <w:pPr>
              <w:adjustRightInd w:val="0"/>
              <w:snapToGrid w:val="0"/>
              <w:spacing w:line="360" w:lineRule="auto"/>
              <w:jc w:val="left"/>
              <w:rPr>
                <w:rFonts w:ascii="宋体" w:hAnsi="宋体"/>
                <w:szCs w:val="21"/>
              </w:rPr>
            </w:pPr>
            <w:r>
              <w:rPr>
                <w:rFonts w:hint="eastAsia" w:ascii="宋体" w:hAnsi="宋体"/>
                <w:szCs w:val="21"/>
              </w:rPr>
              <w:t>响应时间</w:t>
            </w:r>
          </w:p>
        </w:tc>
        <w:tc>
          <w:tcPr>
            <w:tcW w:w="6161" w:type="dxa"/>
            <w:vAlign w:val="center"/>
          </w:tcPr>
          <w:p>
            <w:pPr>
              <w:adjustRightInd w:val="0"/>
              <w:snapToGrid w:val="0"/>
              <w:spacing w:line="360" w:lineRule="auto"/>
              <w:jc w:val="left"/>
              <w:rPr>
                <w:rFonts w:ascii="宋体" w:hAnsi="宋体"/>
                <w:szCs w:val="21"/>
              </w:rPr>
            </w:pPr>
            <w:r>
              <w:rPr>
                <w:rFonts w:hint="eastAsia" w:ascii="宋体" w:hAnsi="宋体"/>
                <w:szCs w:val="21"/>
              </w:rPr>
              <w:t>生物制品应有移动冷藏设备设施进行贮藏，常用药品医院报计划后48小时内送达医院、急救药品5小时内送达医院。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843" w:type="dxa"/>
            <w:vAlign w:val="center"/>
          </w:tcPr>
          <w:p>
            <w:pPr>
              <w:adjustRightInd w:val="0"/>
              <w:snapToGrid w:val="0"/>
              <w:spacing w:line="360" w:lineRule="auto"/>
              <w:jc w:val="left"/>
              <w:rPr>
                <w:rFonts w:ascii="宋体" w:hAnsi="宋体"/>
                <w:szCs w:val="21"/>
              </w:rPr>
            </w:pPr>
            <w:r>
              <w:rPr>
                <w:rFonts w:hint="eastAsia" w:ascii="宋体" w:hAnsi="宋体"/>
                <w:szCs w:val="21"/>
              </w:rPr>
              <w:t>合同价款支付方式</w:t>
            </w:r>
            <w:r>
              <w:rPr>
                <w:rFonts w:hint="eastAsia" w:ascii="宋体" w:hAnsi="宋体"/>
                <w:bCs/>
                <w:szCs w:val="21"/>
              </w:rPr>
              <w:t>和条件</w:t>
            </w:r>
          </w:p>
        </w:tc>
        <w:tc>
          <w:tcPr>
            <w:tcW w:w="6161" w:type="dxa"/>
            <w:vAlign w:val="center"/>
          </w:tcPr>
          <w:p>
            <w:pPr>
              <w:adjustRightInd w:val="0"/>
              <w:snapToGrid w:val="0"/>
              <w:spacing w:line="360" w:lineRule="auto"/>
              <w:jc w:val="left"/>
              <w:rPr>
                <w:rFonts w:ascii="宋体" w:hAnsi="宋体"/>
                <w:szCs w:val="21"/>
              </w:rPr>
            </w:pPr>
            <w:r>
              <w:rPr>
                <w:rFonts w:hint="eastAsia" w:ascii="宋体" w:hAnsi="宋体"/>
                <w:color w:val="FF0000"/>
                <w:szCs w:val="21"/>
              </w:rPr>
              <w:t>每月支付一次，按上月采购人签收的单据及供货单位的票据支付。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43" w:type="dxa"/>
            <w:vAlign w:val="center"/>
          </w:tcPr>
          <w:p>
            <w:pPr>
              <w:adjustRightInd w:val="0"/>
              <w:snapToGrid w:val="0"/>
              <w:spacing w:line="360" w:lineRule="auto"/>
              <w:jc w:val="left"/>
              <w:rPr>
                <w:rFonts w:ascii="宋体" w:hAnsi="宋体"/>
                <w:bCs/>
                <w:szCs w:val="21"/>
              </w:rPr>
            </w:pPr>
            <w:r>
              <w:rPr>
                <w:rFonts w:hint="eastAsia" w:ascii="宋体" w:hAnsi="宋体"/>
                <w:bCs/>
                <w:szCs w:val="21"/>
              </w:rPr>
              <w:t>其他要求</w:t>
            </w:r>
          </w:p>
        </w:tc>
        <w:tc>
          <w:tcPr>
            <w:tcW w:w="6161" w:type="dxa"/>
            <w:vAlign w:val="center"/>
          </w:tcPr>
          <w:p>
            <w:pPr>
              <w:spacing w:line="400" w:lineRule="exact"/>
              <w:ind w:right="23" w:rightChars="11"/>
              <w:rPr>
                <w:rFonts w:ascii="宋体" w:hAnsi="宋体" w:cs="宋体"/>
                <w:b/>
                <w:bCs/>
                <w:color w:val="000000"/>
              </w:rPr>
            </w:pPr>
            <w:r>
              <w:rPr>
                <w:rFonts w:hint="eastAsia" w:ascii="宋体" w:hAnsi="宋体" w:cs="宋体"/>
              </w:rPr>
              <w:t>本次招标服务期</w:t>
            </w:r>
            <w:r>
              <w:rPr>
                <w:rFonts w:hint="eastAsia" w:ascii="宋体" w:hAnsi="宋体" w:cs="宋体"/>
                <w:lang w:val="en-US" w:eastAsia="zh-CN"/>
              </w:rPr>
              <w:t>一</w:t>
            </w:r>
            <w:r>
              <w:rPr>
                <w:rFonts w:hint="eastAsia" w:ascii="宋体" w:hAnsi="宋体" w:cs="宋体"/>
              </w:rPr>
              <w:t>年，在完成本年度供货后，学校对中标单位的服务进行评价，结果为满意的可续签一年合同。</w:t>
            </w:r>
          </w:p>
          <w:p>
            <w:pPr>
              <w:adjustRightInd w:val="0"/>
              <w:snapToGrid w:val="0"/>
              <w:spacing w:line="360" w:lineRule="auto"/>
              <w:jc w:val="left"/>
            </w:pPr>
          </w:p>
        </w:tc>
      </w:tr>
    </w:tbl>
    <w:p>
      <w:pPr>
        <w:pStyle w:val="23"/>
        <w:adjustRightInd w:val="0"/>
        <w:snapToGrid w:val="0"/>
        <w:spacing w:line="360" w:lineRule="auto"/>
        <w:jc w:val="center"/>
        <w:outlineLvl w:val="0"/>
        <w:rPr>
          <w:rFonts w:ascii="黑体" w:hAnsi="华文中宋" w:eastAsia="黑体"/>
          <w:b/>
          <w:sz w:val="32"/>
          <w:szCs w:val="32"/>
        </w:rPr>
      </w:pPr>
      <w:r>
        <w:rPr>
          <w:rFonts w:hAnsi="宋体"/>
          <w:b/>
          <w:bCs/>
          <w:sz w:val="52"/>
          <w:szCs w:val="30"/>
        </w:rPr>
        <w:br w:type="page"/>
      </w:r>
      <w:bookmarkStart w:id="25" w:name="_Toc20651240"/>
      <w:r>
        <w:rPr>
          <w:rFonts w:hint="eastAsia" w:ascii="黑体" w:hAnsi="华文中宋" w:eastAsia="黑体"/>
          <w:b/>
          <w:sz w:val="32"/>
          <w:szCs w:val="32"/>
        </w:rPr>
        <w:t>第</w:t>
      </w:r>
      <w:r>
        <w:rPr>
          <w:rFonts w:hint="eastAsia" w:ascii="黑体" w:hAnsi="华文中宋" w:eastAsia="黑体"/>
          <w:b/>
          <w:sz w:val="32"/>
          <w:szCs w:val="32"/>
          <w:lang w:eastAsia="zh-CN"/>
        </w:rPr>
        <w:t>五</w:t>
      </w:r>
      <w:r>
        <w:rPr>
          <w:rFonts w:hint="eastAsia" w:ascii="黑体" w:hAnsi="华文中宋" w:eastAsia="黑体"/>
          <w:b/>
          <w:sz w:val="32"/>
          <w:szCs w:val="32"/>
        </w:rPr>
        <w:t>章 投标文件的组成</w:t>
      </w:r>
      <w:bookmarkEnd w:id="25"/>
    </w:p>
    <w:p>
      <w:pPr>
        <w:adjustRightInd w:val="0"/>
        <w:snapToGrid w:val="0"/>
        <w:spacing w:line="360" w:lineRule="auto"/>
        <w:ind w:left="-88" w:leftChars="-42"/>
        <w:jc w:val="center"/>
        <w:rPr>
          <w:b/>
          <w:bCs/>
          <w:sz w:val="32"/>
        </w:rPr>
      </w:pPr>
    </w:p>
    <w:p>
      <w:pPr>
        <w:adjustRightInd w:val="0"/>
        <w:snapToGrid w:val="0"/>
        <w:spacing w:before="156" w:beforeLines="50" w:line="360" w:lineRule="auto"/>
        <w:jc w:val="left"/>
        <w:rPr>
          <w:rFonts w:ascii="宋体" w:hAnsi="宋体"/>
          <w:b/>
          <w:szCs w:val="21"/>
        </w:rPr>
      </w:pPr>
      <w:r>
        <w:rPr>
          <w:rFonts w:hint="eastAsia" w:ascii="宋体" w:hAnsi="宋体"/>
          <w:b/>
          <w:szCs w:val="21"/>
        </w:rPr>
        <w:t>第一部分 资格证明文件</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一、开标一览表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二</w:t>
      </w:r>
      <w:r>
        <w:rPr>
          <w:rFonts w:hint="eastAsia" w:ascii="宋体" w:hAnsi="宋体"/>
          <w:szCs w:val="21"/>
        </w:rPr>
        <w:t>、法定代表人授权委托书</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三</w:t>
      </w:r>
      <w:r>
        <w:rPr>
          <w:rFonts w:hint="eastAsia" w:ascii="宋体" w:hAnsi="宋体"/>
          <w:szCs w:val="21"/>
        </w:rPr>
        <w:t>、投标人提供的资格证明文件</w:t>
      </w:r>
    </w:p>
    <w:p>
      <w:pPr>
        <w:adjustRightInd w:val="0"/>
        <w:snapToGrid w:val="0"/>
        <w:spacing w:before="156" w:beforeLines="50" w:line="360" w:lineRule="auto"/>
        <w:jc w:val="left"/>
        <w:rPr>
          <w:rFonts w:ascii="宋体" w:hAnsi="宋体"/>
          <w:b/>
          <w:szCs w:val="21"/>
        </w:rPr>
      </w:pPr>
      <w:r>
        <w:rPr>
          <w:rFonts w:hint="eastAsia" w:ascii="宋体" w:hAnsi="宋体"/>
          <w:b/>
          <w:szCs w:val="21"/>
        </w:rPr>
        <w:t>第二部分 商务技术文件</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四</w:t>
      </w:r>
      <w:r>
        <w:rPr>
          <w:rFonts w:hint="eastAsia" w:ascii="宋体" w:hAnsi="宋体"/>
          <w:szCs w:val="21"/>
        </w:rPr>
        <w:t>、投标函</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五</w:t>
      </w:r>
      <w:r>
        <w:rPr>
          <w:rFonts w:hint="eastAsia" w:ascii="宋体" w:hAnsi="宋体"/>
          <w:szCs w:val="21"/>
        </w:rPr>
        <w:t>、分项报价</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六</w:t>
      </w:r>
      <w:r>
        <w:rPr>
          <w:rFonts w:hint="eastAsia" w:ascii="宋体" w:hAnsi="宋体"/>
          <w:szCs w:val="21"/>
        </w:rPr>
        <w:t>、采购需求响应</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七</w:t>
      </w:r>
      <w:r>
        <w:rPr>
          <w:rFonts w:hint="eastAsia" w:ascii="宋体" w:hAnsi="宋体"/>
          <w:szCs w:val="21"/>
        </w:rPr>
        <w:t>、合同条款偏离表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val="en-US" w:eastAsia="zh-CN"/>
        </w:rPr>
        <w:t>八</w:t>
      </w:r>
      <w:r>
        <w:rPr>
          <w:rFonts w:hint="eastAsia" w:ascii="宋体" w:hAnsi="宋体"/>
          <w:szCs w:val="21"/>
        </w:rPr>
        <w:t>、采购需求偏离表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lang w:eastAsia="zh-CN"/>
        </w:rPr>
        <w:t>九</w:t>
      </w:r>
      <w:r>
        <w:rPr>
          <w:rFonts w:hint="eastAsia" w:ascii="宋体" w:hAnsi="宋体"/>
          <w:szCs w:val="21"/>
        </w:rPr>
        <w:t>、投标货物符合招标文件规定的证明文件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、投标人认为需提供的其他资料</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p>
    <w:p>
      <w:pPr>
        <w:adjustRightInd w:val="0"/>
        <w:snapToGrid w:val="0"/>
        <w:spacing w:line="360" w:lineRule="auto"/>
        <w:jc w:val="center"/>
        <w:rPr>
          <w:rFonts w:ascii="仿宋_GB2312" w:hAnsi="宋体" w:eastAsia="仿宋_GB2312"/>
          <w:szCs w:val="21"/>
        </w:rPr>
      </w:pPr>
    </w:p>
    <w:p>
      <w:pPr>
        <w:adjustRightInd w:val="0"/>
        <w:snapToGrid w:val="0"/>
        <w:spacing w:line="360" w:lineRule="auto"/>
        <w:jc w:val="center"/>
        <w:rPr>
          <w:rFonts w:ascii="黑体" w:eastAsia="黑体"/>
          <w:sz w:val="32"/>
          <w:szCs w:val="32"/>
        </w:rPr>
      </w:pPr>
      <w:r>
        <w:rPr>
          <w:rFonts w:ascii="仿宋_GB2312" w:hAnsi="宋体" w:eastAsia="仿宋_GB2312"/>
          <w:szCs w:val="21"/>
        </w:rPr>
        <w:br w:type="page"/>
      </w:r>
    </w:p>
    <w:p>
      <w:pPr>
        <w:adjustRightInd w:val="0"/>
        <w:snapToGrid w:val="0"/>
        <w:spacing w:line="360" w:lineRule="auto"/>
        <w:jc w:val="center"/>
        <w:rPr>
          <w:rFonts w:ascii="黑体" w:eastAsia="黑体"/>
          <w:sz w:val="32"/>
          <w:szCs w:val="32"/>
        </w:rPr>
      </w:pPr>
    </w:p>
    <w:p>
      <w:pPr>
        <w:adjustRightInd w:val="0"/>
        <w:snapToGrid w:val="0"/>
        <w:spacing w:line="360" w:lineRule="auto"/>
        <w:jc w:val="center"/>
        <w:rPr>
          <w:rFonts w:ascii="黑体" w:eastAsia="黑体"/>
          <w:sz w:val="32"/>
          <w:szCs w:val="32"/>
        </w:rPr>
      </w:pPr>
    </w:p>
    <w:p>
      <w:pPr>
        <w:adjustRightInd w:val="0"/>
        <w:snapToGrid w:val="0"/>
        <w:spacing w:line="360" w:lineRule="auto"/>
        <w:jc w:val="center"/>
        <w:rPr>
          <w:rFonts w:ascii="黑体" w:eastAsia="黑体"/>
          <w:sz w:val="32"/>
          <w:szCs w:val="32"/>
        </w:rPr>
      </w:pPr>
    </w:p>
    <w:p>
      <w:pPr>
        <w:pStyle w:val="23"/>
        <w:adjustRightInd w:val="0"/>
        <w:snapToGrid w:val="0"/>
        <w:spacing w:line="360" w:lineRule="auto"/>
        <w:jc w:val="center"/>
        <w:rPr>
          <w:rFonts w:asciiTheme="minorEastAsia" w:hAnsiTheme="minorEastAsia" w:eastAsiaTheme="minorEastAsia"/>
          <w:b/>
          <w:bCs/>
          <w:sz w:val="72"/>
          <w:szCs w:val="72"/>
        </w:rPr>
      </w:pPr>
    </w:p>
    <w:p>
      <w:pPr>
        <w:adjustRightInd w:val="0"/>
        <w:snapToGrid w:val="0"/>
        <w:spacing w:line="360" w:lineRule="auto"/>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投 标 文 件</w:t>
      </w:r>
    </w:p>
    <w:p>
      <w:pPr>
        <w:pStyle w:val="7"/>
        <w:adjustRightInd w:val="0"/>
        <w:snapToGrid w:val="0"/>
        <w:jc w:val="center"/>
        <w:rPr>
          <w:rFonts w:ascii="黑体" w:hAnsi="黑体" w:eastAsia="黑体"/>
          <w:sz w:val="44"/>
          <w:szCs w:val="44"/>
        </w:rPr>
      </w:pPr>
      <w:bookmarkStart w:id="26" w:name="_Toc20651241"/>
      <w:r>
        <w:rPr>
          <w:rFonts w:hint="eastAsia" w:ascii="黑体" w:hAnsi="黑体" w:eastAsia="黑体"/>
          <w:sz w:val="44"/>
          <w:szCs w:val="44"/>
        </w:rPr>
        <w:t>第一部分 资格证明文件</w:t>
      </w:r>
      <w:bookmarkEnd w:id="26"/>
    </w:p>
    <w:p>
      <w:pPr>
        <w:adjustRightInd w:val="0"/>
        <w:snapToGrid w:val="0"/>
        <w:spacing w:line="360" w:lineRule="auto"/>
        <w:rPr>
          <w:rFonts w:ascii="黑体" w:hAnsi="黑体" w:eastAsia="黑体"/>
          <w:b/>
          <w:sz w:val="32"/>
          <w:szCs w:val="32"/>
        </w:rPr>
      </w:pPr>
    </w:p>
    <w:p>
      <w:pPr>
        <w:adjustRightInd w:val="0"/>
        <w:snapToGrid w:val="0"/>
        <w:spacing w:line="360" w:lineRule="auto"/>
        <w:rPr>
          <w:rFonts w:asciiTheme="minorEastAsia" w:hAnsiTheme="minorEastAsia" w:eastAsiaTheme="minorEastAsia"/>
          <w:b/>
          <w:sz w:val="30"/>
          <w:szCs w:val="30"/>
        </w:rPr>
      </w:pPr>
      <w:r>
        <w:rPr>
          <w:rFonts w:hint="eastAsia" w:asciiTheme="minorEastAsia" w:hAnsiTheme="minorEastAsia" w:eastAsiaTheme="minorEastAsia"/>
          <w:b/>
          <w:sz w:val="32"/>
          <w:szCs w:val="32"/>
        </w:rPr>
        <w:t xml:space="preserve">                     </w:t>
      </w:r>
    </w:p>
    <w:p>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采购项目名称:</w:t>
      </w:r>
      <w:r>
        <w:rPr>
          <w:rFonts w:hint="eastAsia" w:asciiTheme="minorEastAsia" w:hAnsiTheme="minorEastAsia" w:eastAsiaTheme="minorEastAsia"/>
          <w:b/>
          <w:bCs/>
          <w:sz w:val="30"/>
          <w:szCs w:val="30"/>
          <w:u w:val="single"/>
        </w:rPr>
        <w:t xml:space="preserve">                       </w:t>
      </w:r>
    </w:p>
    <w:p>
      <w:pPr>
        <w:pStyle w:val="23"/>
        <w:adjustRightInd w:val="0"/>
        <w:snapToGrid w:val="0"/>
        <w:spacing w:line="360" w:lineRule="auto"/>
        <w:ind w:firstLine="1988" w:firstLineChars="66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   购   人：</w:t>
      </w:r>
      <w:r>
        <w:rPr>
          <w:rFonts w:hint="eastAsia" w:asciiTheme="minorEastAsia" w:hAnsiTheme="minorEastAsia" w:eastAsiaTheme="minorEastAsia"/>
          <w:b/>
          <w:bCs/>
          <w:sz w:val="30"/>
          <w:szCs w:val="30"/>
          <w:u w:val="single"/>
        </w:rPr>
        <w:t xml:space="preserve">                      </w:t>
      </w:r>
    </w:p>
    <w:p>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 购 编 号:</w:t>
      </w:r>
      <w:r>
        <w:rPr>
          <w:rFonts w:hint="eastAsia" w:asciiTheme="minorEastAsia" w:hAnsiTheme="minorEastAsia" w:eastAsiaTheme="minorEastAsia"/>
          <w:b/>
          <w:bCs/>
          <w:sz w:val="30"/>
          <w:szCs w:val="30"/>
          <w:u w:val="single"/>
        </w:rPr>
        <w:t xml:space="preserve"> </w:t>
      </w:r>
      <w:r>
        <w:rPr>
          <w:rFonts w:hint="eastAsia" w:asciiTheme="minorEastAsia" w:hAnsiTheme="minorEastAsia" w:eastAsiaTheme="minorEastAsia"/>
          <w:b/>
          <w:bCs/>
          <w:sz w:val="30"/>
          <w:szCs w:val="30"/>
          <w:u w:val="single"/>
          <w:lang w:val="en-US" w:eastAsia="zh-CN"/>
        </w:rPr>
        <w:t xml:space="preserve">                      </w:t>
      </w:r>
      <w:r>
        <w:rPr>
          <w:rFonts w:hint="eastAsia" w:asciiTheme="minorEastAsia" w:hAnsiTheme="minorEastAsia" w:eastAsiaTheme="minorEastAsia"/>
          <w:b/>
          <w:bCs/>
          <w:sz w:val="30"/>
          <w:szCs w:val="30"/>
          <w:u w:val="single"/>
        </w:rPr>
        <w:t xml:space="preserve"> </w:t>
      </w:r>
    </w:p>
    <w:p>
      <w:pPr>
        <w:adjustRightInd w:val="0"/>
        <w:snapToGrid w:val="0"/>
        <w:spacing w:line="360" w:lineRule="auto"/>
        <w:rPr>
          <w:rFonts w:ascii="黑体" w:hAnsi="黑体" w:eastAsia="黑体"/>
          <w:sz w:val="30"/>
          <w:szCs w:val="30"/>
        </w:rPr>
      </w:pPr>
    </w:p>
    <w:p>
      <w:pPr>
        <w:adjustRightInd w:val="0"/>
        <w:snapToGrid w:val="0"/>
        <w:rPr>
          <w:rFonts w:ascii="黑体" w:hAnsi="宋体" w:eastAsia="黑体"/>
          <w:sz w:val="30"/>
          <w:szCs w:val="30"/>
        </w:rPr>
      </w:pPr>
    </w:p>
    <w:p>
      <w:pPr>
        <w:adjustRightInd w:val="0"/>
        <w:snapToGrid w:val="0"/>
        <w:spacing w:line="360" w:lineRule="auto"/>
        <w:rPr>
          <w:rFonts w:ascii="黑体" w:hAnsi="宋体" w:eastAsia="黑体"/>
          <w:sz w:val="30"/>
          <w:szCs w:val="30"/>
        </w:rPr>
      </w:pPr>
    </w:p>
    <w:p>
      <w:pPr>
        <w:adjustRightInd w:val="0"/>
        <w:snapToGrid w:val="0"/>
        <w:spacing w:line="360" w:lineRule="auto"/>
        <w:rPr>
          <w:rFonts w:ascii="黑体" w:hAnsi="宋体" w:eastAsia="黑体"/>
          <w:sz w:val="30"/>
          <w:szCs w:val="30"/>
        </w:rPr>
      </w:pPr>
    </w:p>
    <w:p>
      <w:pPr>
        <w:adjustRightInd w:val="0"/>
        <w:snapToGrid w:val="0"/>
        <w:spacing w:line="360" w:lineRule="auto"/>
        <w:rPr>
          <w:rFonts w:ascii="黑体" w:hAnsi="宋体" w:eastAsia="黑体"/>
          <w:sz w:val="30"/>
          <w:szCs w:val="30"/>
        </w:rPr>
      </w:pPr>
    </w:p>
    <w:p>
      <w:pPr>
        <w:adjustRightInd w:val="0"/>
        <w:snapToGrid w:val="0"/>
        <w:spacing w:line="360" w:lineRule="auto"/>
        <w:ind w:firstLine="1984" w:firstLineChars="620"/>
        <w:rPr>
          <w:rFonts w:ascii="黑体" w:hAnsi="宋体" w:eastAsia="黑体"/>
          <w:sz w:val="32"/>
          <w:szCs w:val="32"/>
          <w:u w:val="single"/>
        </w:rPr>
      </w:pPr>
      <w:r>
        <w:rPr>
          <w:rFonts w:hint="eastAsia" w:ascii="黑体" w:hAnsi="宋体" w:eastAsia="黑体"/>
          <w:sz w:val="32"/>
          <w:szCs w:val="32"/>
        </w:rPr>
        <w:t>投标人</w:t>
      </w:r>
      <w:r>
        <w:rPr>
          <w:rFonts w:hint="eastAsia" w:ascii="黑体" w:hAnsi="宋体" w:eastAsia="黑体"/>
          <w:sz w:val="32"/>
          <w:szCs w:val="32"/>
          <w:u w:val="single"/>
        </w:rPr>
        <w:t xml:space="preserve">                         </w:t>
      </w:r>
    </w:p>
    <w:p>
      <w:pPr>
        <w:adjustRightInd w:val="0"/>
        <w:snapToGrid w:val="0"/>
        <w:spacing w:line="360" w:lineRule="auto"/>
        <w:jc w:val="center"/>
        <w:rPr>
          <w:rFonts w:ascii="黑体" w:eastAsia="黑体"/>
          <w:sz w:val="28"/>
          <w:szCs w:val="28"/>
        </w:rPr>
      </w:pPr>
      <w:r>
        <w:rPr>
          <w:rFonts w:hint="eastAsia" w:ascii="黑体" w:hAnsi="宋体" w:eastAsia="黑体"/>
          <w:sz w:val="32"/>
          <w:szCs w:val="32"/>
        </w:rPr>
        <w:t>年  月  日</w:t>
      </w:r>
      <w:r>
        <w:rPr>
          <w:rFonts w:ascii="黑体" w:eastAsia="黑体"/>
          <w:sz w:val="28"/>
          <w:szCs w:val="28"/>
        </w:rPr>
        <w:br w:type="page"/>
      </w:r>
    </w:p>
    <w:p>
      <w:pPr>
        <w:pStyle w:val="8"/>
        <w:adjustRightInd w:val="0"/>
        <w:snapToGrid w:val="0"/>
        <w:spacing w:before="0" w:after="0" w:line="360" w:lineRule="auto"/>
        <w:jc w:val="center"/>
        <w:rPr>
          <w:rFonts w:ascii="黑体" w:hAnsi="宋体" w:eastAsia="黑体"/>
          <w:sz w:val="28"/>
          <w:szCs w:val="28"/>
        </w:rPr>
      </w:pPr>
      <w:bookmarkStart w:id="27" w:name="_Toc20651243"/>
      <w:r>
        <w:rPr>
          <w:rFonts w:hint="eastAsia" w:ascii="黑体" w:hAnsi="宋体" w:eastAsia="黑体"/>
          <w:sz w:val="28"/>
          <w:szCs w:val="28"/>
        </w:rPr>
        <w:t>一、开标一览表</w:t>
      </w:r>
      <w:bookmarkEnd w:id="27"/>
    </w:p>
    <w:p>
      <w:pPr>
        <w:adjustRightInd w:val="0"/>
        <w:snapToGrid w:val="0"/>
        <w:spacing w:line="360" w:lineRule="auto"/>
        <w:ind w:left="-88" w:leftChars="-42"/>
        <w:jc w:val="center"/>
        <w:rPr>
          <w:rFonts w:ascii="仿宋_GB2312" w:hAnsi="宋体" w:eastAsia="仿宋_GB2312"/>
          <w:sz w:val="24"/>
        </w:rPr>
      </w:pPr>
    </w:p>
    <w:p>
      <w:pPr>
        <w:adjustRightInd w:val="0"/>
        <w:snapToGrid w:val="0"/>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湖南化工职业技术学院药品采购供应商招标项目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tbl>
      <w:tblPr>
        <w:tblStyle w:val="43"/>
        <w:tblW w:w="873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7"/>
        <w:gridCol w:w="1449"/>
        <w:gridCol w:w="5730"/>
        <w:gridCol w:w="8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687" w:type="dxa"/>
            <w:vAlign w:val="center"/>
          </w:tcPr>
          <w:p>
            <w:pPr>
              <w:jc w:val="center"/>
              <w:rPr>
                <w:rFonts w:asciiTheme="minorEastAsia" w:hAnsiTheme="minorEastAsia" w:eastAsiaTheme="minorEastAsia"/>
                <w:b/>
                <w:bCs/>
                <w:kern w:val="0"/>
                <w:sz w:val="20"/>
                <w:szCs w:val="21"/>
              </w:rPr>
            </w:pPr>
            <w:r>
              <w:rPr>
                <w:rFonts w:hint="eastAsia" w:eastAsiaTheme="minorEastAsia"/>
                <w:b/>
                <w:bCs/>
              </w:rPr>
              <w:t>序号</w:t>
            </w:r>
          </w:p>
        </w:tc>
        <w:tc>
          <w:tcPr>
            <w:tcW w:w="1449" w:type="dxa"/>
            <w:vAlign w:val="center"/>
          </w:tcPr>
          <w:p>
            <w:pPr>
              <w:jc w:val="center"/>
              <w:rPr>
                <w:rFonts w:asciiTheme="minorEastAsia" w:hAnsiTheme="minorEastAsia" w:eastAsiaTheme="minorEastAsia"/>
                <w:b/>
                <w:bCs/>
                <w:kern w:val="0"/>
                <w:sz w:val="20"/>
                <w:szCs w:val="21"/>
              </w:rPr>
            </w:pPr>
            <w:r>
              <w:rPr>
                <w:rFonts w:hint="eastAsia" w:eastAsiaTheme="minorEastAsia"/>
                <w:b/>
                <w:bCs/>
              </w:rPr>
              <w:t>项目名称</w:t>
            </w:r>
          </w:p>
        </w:tc>
        <w:tc>
          <w:tcPr>
            <w:tcW w:w="5730" w:type="dxa"/>
            <w:vAlign w:val="center"/>
          </w:tcPr>
          <w:p>
            <w:pPr>
              <w:jc w:val="center"/>
              <w:rPr>
                <w:rFonts w:asciiTheme="minorEastAsia" w:hAnsiTheme="minorEastAsia" w:eastAsiaTheme="minorEastAsia"/>
                <w:b/>
                <w:bCs/>
                <w:kern w:val="0"/>
                <w:szCs w:val="21"/>
              </w:rPr>
            </w:pPr>
            <w:r>
              <w:rPr>
                <w:rFonts w:hint="eastAsia"/>
                <w:b/>
                <w:bCs/>
              </w:rPr>
              <w:t>投标报价</w:t>
            </w:r>
          </w:p>
        </w:tc>
        <w:tc>
          <w:tcPr>
            <w:tcW w:w="872" w:type="dxa"/>
            <w:vAlign w:val="center"/>
          </w:tcPr>
          <w:p>
            <w:pPr>
              <w:adjustRightInd w:val="0"/>
              <w:snapToGrid w:val="0"/>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687" w:type="dxa"/>
            <w:vAlign w:val="center"/>
          </w:tcPr>
          <w:p>
            <w:pPr>
              <w:jc w:val="center"/>
            </w:pPr>
            <w:r>
              <w:rPr>
                <w:rFonts w:hint="eastAsia"/>
              </w:rPr>
              <w:t>1</w:t>
            </w:r>
          </w:p>
        </w:tc>
        <w:tc>
          <w:tcPr>
            <w:tcW w:w="1449" w:type="dxa"/>
            <w:vAlign w:val="center"/>
          </w:tcPr>
          <w:p>
            <w:pPr>
              <w:rPr>
                <w:rFonts w:ascii="宋体" w:hAnsi="宋体"/>
                <w:bCs/>
                <w:szCs w:val="21"/>
              </w:rPr>
            </w:pPr>
            <w:r>
              <w:rPr>
                <w:rFonts w:hint="eastAsia"/>
              </w:rPr>
              <w:t>投标报价</w:t>
            </w:r>
          </w:p>
        </w:tc>
        <w:tc>
          <w:tcPr>
            <w:tcW w:w="5730" w:type="dxa"/>
            <w:vAlign w:val="center"/>
          </w:tcPr>
          <w:p>
            <w:pPr>
              <w:adjustRightInd w:val="0"/>
              <w:snapToGrid w:val="0"/>
              <w:spacing w:before="156" w:beforeLines="50"/>
              <w:jc w:val="left"/>
              <w:rPr>
                <w:rFonts w:asciiTheme="minorEastAsia" w:hAnsiTheme="minorEastAsia"/>
                <w:kern w:val="0"/>
                <w:szCs w:val="21"/>
              </w:rPr>
            </w:pPr>
            <w:r>
              <w:rPr>
                <w:rFonts w:hint="eastAsia" w:ascii="宋体" w:hAnsi="宋体"/>
                <w:bCs/>
                <w:szCs w:val="21"/>
              </w:rPr>
              <w:t xml:space="preserve">按“药品清单价格优惠 </w:t>
            </w:r>
            <w:r>
              <w:rPr>
                <w:rFonts w:hint="eastAsia" w:ascii="宋体" w:hAnsi="宋体"/>
                <w:bCs/>
                <w:szCs w:val="21"/>
                <w:u w:val="single"/>
              </w:rPr>
              <w:t xml:space="preserve">     </w:t>
            </w:r>
            <w:r>
              <w:rPr>
                <w:rFonts w:hint="eastAsia" w:ascii="宋体" w:hAnsi="宋体"/>
                <w:bCs/>
                <w:szCs w:val="21"/>
              </w:rPr>
              <w:t>%”</w:t>
            </w:r>
          </w:p>
        </w:tc>
        <w:tc>
          <w:tcPr>
            <w:tcW w:w="872" w:type="dxa"/>
            <w:vAlign w:val="center"/>
          </w:tcPr>
          <w:p>
            <w:pPr>
              <w:adjustRightInd w:val="0"/>
              <w:snapToGrid w:val="0"/>
              <w:spacing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87" w:type="dxa"/>
            <w:vAlign w:val="center"/>
          </w:tcPr>
          <w:p>
            <w:pPr>
              <w:jc w:val="center"/>
            </w:pPr>
            <w:r>
              <w:rPr>
                <w:rFonts w:hint="eastAsia"/>
              </w:rPr>
              <w:t>2</w:t>
            </w:r>
          </w:p>
        </w:tc>
        <w:tc>
          <w:tcPr>
            <w:tcW w:w="1449" w:type="dxa"/>
            <w:vAlign w:val="center"/>
          </w:tcPr>
          <w:p>
            <w:pPr>
              <w:rPr>
                <w:rFonts w:asciiTheme="minorEastAsia" w:hAnsiTheme="minorEastAsia" w:eastAsiaTheme="minorEastAsia"/>
                <w:kern w:val="0"/>
                <w:sz w:val="20"/>
                <w:szCs w:val="21"/>
              </w:rPr>
            </w:pPr>
            <w:r>
              <w:rPr>
                <w:rFonts w:hint="eastAsia"/>
              </w:rPr>
              <w:t>供货期限</w:t>
            </w:r>
          </w:p>
        </w:tc>
        <w:tc>
          <w:tcPr>
            <w:tcW w:w="5730" w:type="dxa"/>
            <w:vAlign w:val="center"/>
          </w:tcPr>
          <w:p>
            <w:pPr>
              <w:adjustRightInd w:val="0"/>
              <w:snapToGrid w:val="0"/>
              <w:spacing w:before="156" w:beforeLines="50"/>
              <w:jc w:val="left"/>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lang w:val="en-US" w:eastAsia="zh-CN"/>
              </w:rPr>
              <w:t>一</w:t>
            </w:r>
            <w:r>
              <w:rPr>
                <w:rFonts w:hint="eastAsia" w:asciiTheme="minorEastAsia" w:hAnsiTheme="minorEastAsia" w:eastAsiaTheme="minorEastAsia"/>
                <w:kern w:val="0"/>
                <w:sz w:val="20"/>
                <w:szCs w:val="21"/>
              </w:rPr>
              <w:t>年</w:t>
            </w:r>
          </w:p>
        </w:tc>
        <w:tc>
          <w:tcPr>
            <w:tcW w:w="872" w:type="dxa"/>
            <w:vAlign w:val="center"/>
          </w:tcPr>
          <w:p>
            <w:pPr>
              <w:adjustRightInd w:val="0"/>
              <w:snapToGrid w:val="0"/>
              <w:spacing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87" w:type="dxa"/>
            <w:vAlign w:val="center"/>
          </w:tcPr>
          <w:p>
            <w:pPr>
              <w:jc w:val="center"/>
            </w:pPr>
            <w:r>
              <w:rPr>
                <w:rFonts w:hint="eastAsia"/>
              </w:rPr>
              <w:t>3</w:t>
            </w:r>
          </w:p>
        </w:tc>
        <w:tc>
          <w:tcPr>
            <w:tcW w:w="1449" w:type="dxa"/>
            <w:vAlign w:val="center"/>
          </w:tcPr>
          <w:p>
            <w:pPr>
              <w:rPr>
                <w:rFonts w:asciiTheme="minorEastAsia" w:hAnsiTheme="minorEastAsia" w:eastAsiaTheme="minorEastAsia"/>
                <w:kern w:val="0"/>
                <w:sz w:val="20"/>
                <w:szCs w:val="21"/>
              </w:rPr>
            </w:pPr>
            <w:r>
              <w:rPr>
                <w:rFonts w:hint="eastAsia"/>
              </w:rPr>
              <w:t>交货时间</w:t>
            </w:r>
          </w:p>
        </w:tc>
        <w:tc>
          <w:tcPr>
            <w:tcW w:w="5730" w:type="dxa"/>
            <w:vAlign w:val="center"/>
          </w:tcPr>
          <w:p>
            <w:pPr>
              <w:adjustRightInd w:val="0"/>
              <w:snapToGrid w:val="0"/>
              <w:spacing w:before="156" w:beforeLines="50"/>
              <w:jc w:val="left"/>
              <w:rPr>
                <w:rFonts w:asciiTheme="minorEastAsia" w:hAnsiTheme="minorEastAsia" w:eastAsiaTheme="minorEastAsia"/>
                <w:kern w:val="0"/>
                <w:sz w:val="20"/>
                <w:szCs w:val="21"/>
              </w:rPr>
            </w:pPr>
          </w:p>
        </w:tc>
        <w:tc>
          <w:tcPr>
            <w:tcW w:w="872" w:type="dxa"/>
            <w:vAlign w:val="center"/>
          </w:tcPr>
          <w:p>
            <w:pPr>
              <w:adjustRightInd w:val="0"/>
              <w:snapToGrid w:val="0"/>
              <w:spacing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87" w:type="dxa"/>
            <w:vAlign w:val="center"/>
          </w:tcPr>
          <w:p>
            <w:pPr>
              <w:jc w:val="center"/>
            </w:pPr>
            <w:r>
              <w:rPr>
                <w:rFonts w:hint="eastAsia"/>
              </w:rPr>
              <w:t>4</w:t>
            </w:r>
          </w:p>
        </w:tc>
        <w:tc>
          <w:tcPr>
            <w:tcW w:w="1449" w:type="dxa"/>
            <w:vAlign w:val="center"/>
          </w:tcPr>
          <w:p>
            <w:pPr>
              <w:rPr>
                <w:rFonts w:asciiTheme="minorEastAsia" w:hAnsiTheme="minorEastAsia" w:eastAsiaTheme="minorEastAsia"/>
                <w:kern w:val="0"/>
                <w:sz w:val="20"/>
                <w:szCs w:val="21"/>
              </w:rPr>
            </w:pPr>
            <w:r>
              <w:rPr>
                <w:rFonts w:hint="eastAsia"/>
              </w:rPr>
              <w:t>项目负责人及联系电话</w:t>
            </w:r>
          </w:p>
        </w:tc>
        <w:tc>
          <w:tcPr>
            <w:tcW w:w="5730" w:type="dxa"/>
            <w:vAlign w:val="center"/>
          </w:tcPr>
          <w:p>
            <w:pPr>
              <w:adjustRightInd w:val="0"/>
              <w:snapToGrid w:val="0"/>
              <w:spacing w:before="156" w:beforeLines="50"/>
              <w:jc w:val="left"/>
              <w:rPr>
                <w:rFonts w:asciiTheme="minorEastAsia" w:hAnsiTheme="minorEastAsia" w:eastAsiaTheme="minorEastAsia"/>
                <w:kern w:val="0"/>
                <w:sz w:val="20"/>
                <w:szCs w:val="21"/>
              </w:rPr>
            </w:pPr>
          </w:p>
        </w:tc>
        <w:tc>
          <w:tcPr>
            <w:tcW w:w="872" w:type="dxa"/>
            <w:vAlign w:val="center"/>
          </w:tcPr>
          <w:p>
            <w:pPr>
              <w:adjustRightInd w:val="0"/>
              <w:snapToGrid w:val="0"/>
              <w:spacing w:line="360" w:lineRule="auto"/>
              <w:jc w:val="center"/>
              <w:rPr>
                <w:rFonts w:asciiTheme="minorEastAsia" w:hAnsiTheme="minorEastAsia" w:eastAsiaTheme="minorEastAsia"/>
                <w:kern w:val="0"/>
                <w:sz w:val="20"/>
                <w:szCs w:val="21"/>
              </w:rPr>
            </w:pPr>
          </w:p>
        </w:tc>
      </w:tr>
    </w:tbl>
    <w:p>
      <w:pPr>
        <w:adjustRightInd w:val="0"/>
        <w:snapToGrid w:val="0"/>
        <w:spacing w:line="360" w:lineRule="auto"/>
        <w:rPr>
          <w:rFonts w:asciiTheme="minorEastAsia" w:hAnsiTheme="minorEastAsia" w:eastAsiaTheme="minorEastAsia"/>
          <w:b/>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备注：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1）投标人提交两份及以上投标报价不同的“开标一览表”，且未书面说明哪个有效或以哪个为准的，其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（2）</w:t>
      </w:r>
      <w:r>
        <w:rPr>
          <w:rFonts w:hint="eastAsia" w:asciiTheme="minorEastAsia" w:hAnsiTheme="minorEastAsia" w:eastAsiaTheme="minorEastAsia"/>
        </w:rPr>
        <w:t>投标人在投标截止时间前修改“开标一览表”中的投标报价的，应同时修改投标文件“分项报价明细表”“享受政府采购政策优惠的证明资料”以及“联合体协议书”（如果影响）等相关内容。</w:t>
      </w:r>
    </w:p>
    <w:p>
      <w:pPr>
        <w:adjustRightInd w:val="0"/>
        <w:snapToGrid w:val="0"/>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投标人名称（盖单位章）：</w:t>
      </w:r>
      <w:r>
        <w:rPr>
          <w:rFonts w:hint="eastAsia" w:asciiTheme="minorEastAsia" w:hAnsiTheme="minorEastAsia" w:eastAsiaTheme="minorEastAsia"/>
          <w:b/>
          <w:bCs/>
          <w:sz w:val="30"/>
          <w:szCs w:val="30"/>
          <w:u w:val="single"/>
        </w:rPr>
        <w:t xml:space="preserve">                 </w:t>
      </w:r>
    </w:p>
    <w:p>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或其授权的代理人（签字或印章）：</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_</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8"/>
        <w:adjustRightInd w:val="0"/>
        <w:snapToGrid w:val="0"/>
        <w:spacing w:before="0" w:after="0" w:line="360" w:lineRule="auto"/>
        <w:jc w:val="center"/>
        <w:rPr>
          <w:rFonts w:ascii="黑体" w:hAnsi="黑体" w:eastAsia="黑体"/>
          <w:sz w:val="28"/>
          <w:szCs w:val="28"/>
        </w:rPr>
      </w:pPr>
      <w:bookmarkStart w:id="28" w:name="_Toc20651246"/>
      <w:r>
        <w:rPr>
          <w:rFonts w:hint="eastAsia" w:ascii="黑体" w:hAnsi="黑体" w:eastAsia="黑体"/>
          <w:sz w:val="28"/>
          <w:szCs w:val="28"/>
          <w:lang w:val="en-US" w:eastAsia="zh-CN"/>
        </w:rPr>
        <w:t>二</w:t>
      </w:r>
      <w:r>
        <w:rPr>
          <w:rFonts w:hint="eastAsia" w:ascii="黑体" w:hAnsi="黑体" w:eastAsia="黑体"/>
          <w:sz w:val="28"/>
          <w:szCs w:val="28"/>
        </w:rPr>
        <w:t>、法定代表人（单位负责人）身份证明</w:t>
      </w:r>
      <w:bookmarkEnd w:id="28"/>
    </w:p>
    <w:p>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4"/>
          <w:szCs w:val="21"/>
        </w:rPr>
      </w:pPr>
    </w:p>
    <w:p>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4"/>
          <w:szCs w:val="21"/>
        </w:rPr>
        <w:t>投标</w:t>
      </w:r>
      <w:r>
        <w:rPr>
          <w:rFonts w:hint="eastAsia" w:cs="微软雅黑" w:asciiTheme="minorEastAsia" w:hAnsiTheme="minorEastAsia" w:eastAsiaTheme="minorEastAsia"/>
          <w:spacing w:val="-2"/>
          <w:kern w:val="0"/>
          <w:position w:val="-4"/>
          <w:szCs w:val="21"/>
        </w:rPr>
        <w:t>人</w:t>
      </w:r>
      <w:r>
        <w:rPr>
          <w:rFonts w:hint="eastAsia" w:cs="微软雅黑" w:asciiTheme="minorEastAsia" w:hAnsiTheme="minorEastAsia" w:eastAsiaTheme="minorEastAsia"/>
          <w:kern w:val="0"/>
          <w:position w:val="-4"/>
          <w:szCs w:val="21"/>
        </w:rPr>
        <w:t>名</w:t>
      </w:r>
      <w:r>
        <w:rPr>
          <w:rFonts w:hint="eastAsia" w:cs="微软雅黑" w:asciiTheme="minorEastAsia" w:hAnsiTheme="minorEastAsia" w:eastAsiaTheme="minorEastAsia"/>
          <w:spacing w:val="-2"/>
          <w:kern w:val="0"/>
          <w:position w:val="-4"/>
          <w:szCs w:val="21"/>
        </w:rPr>
        <w:t>称</w:t>
      </w:r>
      <w:r>
        <w:rPr>
          <w:rFonts w:hint="eastAsia" w:cs="微软雅黑" w:asciiTheme="minorEastAsia" w:hAnsiTheme="minorEastAsia" w:eastAsiaTheme="minorEastAsia"/>
          <w:kern w:val="0"/>
          <w:position w:val="-4"/>
          <w:szCs w:val="21"/>
        </w:rPr>
        <w:t>：</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统一社会信用代码：</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注册地址：</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2"/>
          <w:szCs w:val="21"/>
        </w:rPr>
        <w:t>姓名</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性别</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年</w:t>
      </w:r>
      <w:r>
        <w:rPr>
          <w:rFonts w:hint="eastAsia" w:cs="微软雅黑" w:asciiTheme="minorEastAsia" w:hAnsiTheme="minorEastAsia" w:eastAsiaTheme="minorEastAsia"/>
          <w:spacing w:val="-2"/>
          <w:kern w:val="0"/>
          <w:position w:val="-2"/>
          <w:szCs w:val="21"/>
        </w:rPr>
        <w:t>龄</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职</w:t>
      </w:r>
      <w:r>
        <w:rPr>
          <w:rFonts w:hint="eastAsia" w:cs="微软雅黑" w:asciiTheme="minorEastAsia" w:hAnsiTheme="minorEastAsia" w:eastAsiaTheme="minorEastAsia"/>
          <w:spacing w:val="-2"/>
          <w:kern w:val="0"/>
          <w:position w:val="-2"/>
          <w:szCs w:val="21"/>
        </w:rPr>
        <w:t>务</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系</w:t>
      </w:r>
      <w:r>
        <w:rPr>
          <w:rFonts w:hint="eastAsia" w:ascii="宋体" w:hAnsi="宋体"/>
          <w:szCs w:val="21"/>
          <w:u w:val="single"/>
        </w:rPr>
        <w:t xml:space="preserve">         </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投</w:t>
      </w:r>
      <w:r>
        <w:rPr>
          <w:rFonts w:hint="eastAsia" w:cs="微软雅黑" w:asciiTheme="minorEastAsia" w:hAnsiTheme="minorEastAsia" w:eastAsiaTheme="minorEastAsia"/>
          <w:spacing w:val="-2"/>
          <w:kern w:val="0"/>
          <w:position w:val="-2"/>
          <w:szCs w:val="21"/>
        </w:rPr>
        <w:t>标</w:t>
      </w:r>
      <w:r>
        <w:rPr>
          <w:rFonts w:hint="eastAsia" w:cs="微软雅黑" w:asciiTheme="minorEastAsia" w:hAnsiTheme="minorEastAsia" w:eastAsiaTheme="minorEastAsia"/>
          <w:kern w:val="0"/>
          <w:position w:val="-2"/>
          <w:szCs w:val="21"/>
        </w:rPr>
        <w:t>人</w:t>
      </w:r>
      <w:r>
        <w:rPr>
          <w:rFonts w:hint="eastAsia" w:cs="微软雅黑" w:asciiTheme="minorEastAsia" w:hAnsiTheme="minorEastAsia" w:eastAsiaTheme="minorEastAsia"/>
          <w:spacing w:val="-2"/>
          <w:kern w:val="0"/>
          <w:position w:val="-2"/>
          <w:szCs w:val="21"/>
        </w:rPr>
        <w:t>名</w:t>
      </w:r>
      <w:r>
        <w:rPr>
          <w:rFonts w:hint="eastAsia" w:cs="微软雅黑" w:asciiTheme="minorEastAsia" w:hAnsiTheme="minorEastAsia" w:eastAsiaTheme="minorEastAsia"/>
          <w:kern w:val="0"/>
          <w:position w:val="-2"/>
          <w:szCs w:val="21"/>
        </w:rPr>
        <w:t>称</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的</w:t>
      </w:r>
      <w:r>
        <w:rPr>
          <w:rFonts w:hint="eastAsia" w:cs="微软雅黑" w:asciiTheme="minorEastAsia" w:hAnsiTheme="minorEastAsia" w:eastAsiaTheme="minorEastAsia"/>
          <w:spacing w:val="-2"/>
          <w:kern w:val="0"/>
          <w:position w:val="-2"/>
          <w:szCs w:val="21"/>
        </w:rPr>
        <w:t>法定</w:t>
      </w:r>
      <w:r>
        <w:rPr>
          <w:rFonts w:hint="eastAsia" w:cs="微软雅黑" w:asciiTheme="minorEastAsia" w:hAnsiTheme="minorEastAsia" w:eastAsiaTheme="minorEastAsia"/>
          <w:kern w:val="0"/>
          <w:position w:val="-2"/>
          <w:szCs w:val="21"/>
        </w:rPr>
        <w:t>代表</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kern w:val="0"/>
          <w:position w:val="-2"/>
          <w:szCs w:val="21"/>
        </w:rPr>
        <w:t>（</w:t>
      </w:r>
      <w:r>
        <w:rPr>
          <w:rFonts w:hint="eastAsia" w:cs="微软雅黑" w:asciiTheme="minorEastAsia" w:hAnsiTheme="minorEastAsia" w:eastAsiaTheme="minorEastAsia"/>
          <w:spacing w:val="-2"/>
          <w:kern w:val="0"/>
          <w:position w:val="-2"/>
          <w:szCs w:val="21"/>
        </w:rPr>
        <w:t>单</w:t>
      </w:r>
      <w:r>
        <w:rPr>
          <w:rFonts w:hint="eastAsia" w:cs="微软雅黑" w:asciiTheme="minorEastAsia" w:hAnsiTheme="minorEastAsia" w:eastAsiaTheme="minorEastAsia"/>
          <w:kern w:val="0"/>
          <w:position w:val="-2"/>
          <w:szCs w:val="21"/>
        </w:rPr>
        <w:t>位</w:t>
      </w:r>
      <w:r>
        <w:rPr>
          <w:rFonts w:hint="eastAsia" w:cs="微软雅黑" w:asciiTheme="minorEastAsia" w:hAnsiTheme="minorEastAsia" w:eastAsiaTheme="minorEastAsia"/>
          <w:spacing w:val="-2"/>
          <w:kern w:val="0"/>
          <w:position w:val="-2"/>
          <w:szCs w:val="21"/>
        </w:rPr>
        <w:t>负</w:t>
      </w:r>
      <w:r>
        <w:rPr>
          <w:rFonts w:hint="eastAsia" w:cs="微软雅黑" w:asciiTheme="minorEastAsia" w:hAnsiTheme="minorEastAsia" w:eastAsiaTheme="minorEastAsia"/>
          <w:kern w:val="0"/>
          <w:position w:val="-2"/>
          <w:szCs w:val="21"/>
        </w:rPr>
        <w:t>责</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spacing w:val="-106"/>
          <w:kern w:val="0"/>
          <w:position w:val="-2"/>
          <w:szCs w:val="21"/>
        </w:rPr>
        <w:t>）</w:t>
      </w:r>
      <w:r>
        <w:rPr>
          <w:rFonts w:hint="eastAsia" w:cs="微软雅黑" w:asciiTheme="minorEastAsia" w:hAnsiTheme="minorEastAsia" w:eastAsiaTheme="minorEastAsia"/>
          <w:kern w:val="0"/>
          <w:position w:val="-2"/>
          <w:szCs w:val="21"/>
        </w:rPr>
        <w:t>。</w:t>
      </w:r>
    </w:p>
    <w:p>
      <w:pPr>
        <w:autoSpaceDE w:val="0"/>
        <w:autoSpaceDN w:val="0"/>
        <w:adjustRightInd w:val="0"/>
        <w:snapToGrid w:val="0"/>
        <w:spacing w:line="360" w:lineRule="auto"/>
        <w:ind w:left="52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特此</w:t>
      </w:r>
      <w:r>
        <w:rPr>
          <w:rFonts w:hint="eastAsia" w:cs="微软雅黑" w:asciiTheme="minorEastAsia" w:hAnsiTheme="minorEastAsia" w:eastAsiaTheme="minorEastAsia"/>
          <w:spacing w:val="-2"/>
          <w:kern w:val="0"/>
          <w:szCs w:val="21"/>
        </w:rPr>
        <w:t>证</w:t>
      </w:r>
      <w:r>
        <w:rPr>
          <w:rFonts w:hint="eastAsia" w:cs="微软雅黑" w:asciiTheme="minorEastAsia" w:hAnsiTheme="minorEastAsia" w:eastAsiaTheme="minorEastAsia"/>
          <w:kern w:val="0"/>
          <w:szCs w:val="21"/>
        </w:rPr>
        <w:t>明。</w:t>
      </w:r>
    </w:p>
    <w:p>
      <w:pPr>
        <w:autoSpaceDE w:val="0"/>
        <w:autoSpaceDN w:val="0"/>
        <w:adjustRightInd w:val="0"/>
        <w:snapToGrid w:val="0"/>
        <w:spacing w:line="360" w:lineRule="auto"/>
        <w:ind w:left="100" w:right="4231"/>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附：</w:t>
      </w: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cs="微软雅黑" w:asciiTheme="minorEastAsia" w:hAnsiTheme="minorEastAsia" w:eastAsiaTheme="minorEastAsia"/>
          <w:kern w:val="0"/>
          <w:szCs w:val="21"/>
        </w:rPr>
        <w:t>身</w:t>
      </w:r>
      <w:r>
        <w:rPr>
          <w:rFonts w:hint="eastAsia" w:cs="微软雅黑" w:asciiTheme="minorEastAsia" w:hAnsiTheme="minorEastAsia" w:eastAsiaTheme="minorEastAsia"/>
          <w:spacing w:val="-2"/>
          <w:kern w:val="0"/>
          <w:szCs w:val="21"/>
        </w:rPr>
        <w:t>份</w:t>
      </w:r>
      <w:r>
        <w:rPr>
          <w:rFonts w:hint="eastAsia" w:cs="微软雅黑" w:asciiTheme="minorEastAsia" w:hAnsiTheme="minorEastAsia" w:eastAsiaTheme="minorEastAsia"/>
          <w:kern w:val="0"/>
          <w:szCs w:val="21"/>
        </w:rPr>
        <w:t>证</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r>
        <w:rPr>
          <w:rFonts w:hint="eastAsia" w:cs="微软雅黑" w:asciiTheme="minorEastAsia" w:hAnsiTheme="minorEastAsia" w:eastAsiaTheme="minorEastAsia"/>
          <w:kern w:val="0"/>
          <w:szCs w:val="21"/>
        </w:rPr>
        <w:t>。</w:t>
      </w:r>
    </w:p>
    <w:tbl>
      <w:tblPr>
        <w:tblStyle w:val="43"/>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注：投标人代表为法定代表人（单位负责人）的提供。自然人投标的无需提供。</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pPr>
    </w:p>
    <w:p>
      <w:pPr>
        <w:widowControl/>
        <w:jc w:val="left"/>
      </w:pPr>
      <w:r>
        <w:br w:type="page"/>
      </w:r>
    </w:p>
    <w:p>
      <w:pPr>
        <w:pStyle w:val="8"/>
        <w:adjustRightInd w:val="0"/>
        <w:snapToGrid w:val="0"/>
        <w:spacing w:before="0" w:after="0" w:line="360" w:lineRule="auto"/>
        <w:jc w:val="center"/>
        <w:rPr>
          <w:rFonts w:ascii="黑体" w:hAnsi="宋体" w:eastAsia="黑体"/>
          <w:sz w:val="28"/>
          <w:szCs w:val="28"/>
        </w:rPr>
      </w:pPr>
      <w:bookmarkStart w:id="29" w:name="_Toc20651247"/>
      <w:r>
        <w:rPr>
          <w:rFonts w:hint="eastAsia" w:ascii="黑体" w:hAnsi="宋体" w:eastAsia="黑体"/>
          <w:sz w:val="28"/>
          <w:szCs w:val="28"/>
          <w:lang w:val="en-US" w:eastAsia="zh-CN"/>
        </w:rPr>
        <w:t>三</w:t>
      </w:r>
      <w:r>
        <w:rPr>
          <w:rFonts w:hint="eastAsia" w:ascii="黑体" w:hAnsi="宋体" w:eastAsia="黑体"/>
          <w:sz w:val="28"/>
          <w:szCs w:val="28"/>
        </w:rPr>
        <w:t>、授权委托书</w:t>
      </w:r>
      <w:bookmarkEnd w:id="29"/>
    </w:p>
    <w:p>
      <w:pPr>
        <w:autoSpaceDE w:val="0"/>
        <w:autoSpaceDN w:val="0"/>
        <w:adjustRightInd w:val="0"/>
        <w:snapToGrid w:val="0"/>
        <w:spacing w:line="360" w:lineRule="auto"/>
        <w:ind w:firstLine="446" w:firstLineChars="200"/>
        <w:jc w:val="left"/>
        <w:rPr>
          <w:rFonts w:ascii="宋体" w:hAnsi="宋体"/>
          <w:b/>
          <w:spacing w:val="6"/>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cs="宋体"/>
          <w:kern w:val="0"/>
          <w:szCs w:val="21"/>
          <w:lang w:eastAsia="zh-CN"/>
        </w:rPr>
        <w:t>）</w:t>
      </w:r>
      <w:r>
        <w:rPr>
          <w:rFonts w:hint="eastAsia" w:ascii="宋体" w:hAnsi="宋体" w:cs="宋体"/>
          <w:kern w:val="0"/>
          <w:szCs w:val="21"/>
        </w:rPr>
        <w:t>投标文件、签订合同和处理有关事宜，其法律后果由我方承担。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pPr>
        <w:adjustRightInd w:val="0"/>
        <w:snapToGrid w:val="0"/>
        <w:spacing w:line="360" w:lineRule="auto"/>
        <w:ind w:firstLine="435"/>
        <w:rPr>
          <w:rFonts w:cs="微软雅黑" w:asciiTheme="minorEastAsia" w:hAnsiTheme="minorEastAsia" w:eastAsiaTheme="minorEastAsia"/>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3"/>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注：投标人代表不是投标人的法定代表人（单位负责人）的提供。自然人投标的无需提供。</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r>
        <w:rPr>
          <w:rFonts w:hint="eastAsia" w:asciiTheme="minorEastAsia" w:hAnsiTheme="minorEastAsia" w:eastAsiaTheme="minorEastAsia"/>
          <w:b/>
          <w:bCs/>
          <w:sz w:val="30"/>
          <w:szCs w:val="30"/>
          <w:u w:val="single"/>
        </w:rPr>
        <w:t xml:space="preserve">                 </w:t>
      </w:r>
    </w:p>
    <w:p>
      <w:pPr>
        <w:adjustRightInd w:val="0"/>
        <w:snapToGrid w:val="0"/>
        <w:spacing w:line="360" w:lineRule="auto"/>
        <w:ind w:right="420"/>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left"/>
        <w:rPr>
          <w:rFonts w:ascii="黑体" w:hAnsi="黑体" w:eastAsia="黑体"/>
          <w:bCs/>
          <w:sz w:val="28"/>
          <w:szCs w:val="28"/>
        </w:rPr>
      </w:pPr>
      <w:r>
        <w:rPr>
          <w:rFonts w:ascii="黑体" w:hAnsi="黑体" w:eastAsia="黑体"/>
          <w:bCs/>
          <w:sz w:val="28"/>
          <w:szCs w:val="28"/>
        </w:rPr>
        <w:br w:type="page"/>
      </w:r>
    </w:p>
    <w:p>
      <w:pPr>
        <w:pStyle w:val="8"/>
        <w:adjustRightInd w:val="0"/>
        <w:snapToGrid w:val="0"/>
        <w:spacing w:before="0" w:after="0" w:line="360" w:lineRule="auto"/>
        <w:jc w:val="center"/>
        <w:rPr>
          <w:rFonts w:ascii="黑体" w:hAnsi="宋体" w:eastAsia="黑体"/>
          <w:sz w:val="28"/>
          <w:szCs w:val="28"/>
        </w:rPr>
      </w:pPr>
      <w:bookmarkStart w:id="30" w:name="_Toc20651248"/>
      <w:r>
        <w:rPr>
          <w:rFonts w:hint="eastAsia" w:ascii="黑体" w:hAnsi="宋体" w:eastAsia="黑体"/>
          <w:sz w:val="28"/>
          <w:szCs w:val="28"/>
        </w:rPr>
        <w:t>四、投标人提供的资格证明文件</w:t>
      </w:r>
      <w:bookmarkEnd w:id="30"/>
      <w:bookmarkStart w:id="31" w:name="_Toc294206743"/>
      <w:bookmarkStart w:id="32" w:name="_Toc294186060"/>
    </w:p>
    <w:p>
      <w:pPr>
        <w:pStyle w:val="23"/>
        <w:adjustRightInd w:val="0"/>
        <w:snapToGrid w:val="0"/>
        <w:spacing w:line="360" w:lineRule="auto"/>
        <w:jc w:val="center"/>
        <w:rPr>
          <w:rFonts w:hAnsi="宋体" w:cs="Times New Roman"/>
          <w:b/>
          <w:bCs/>
          <w:sz w:val="24"/>
          <w:szCs w:val="24"/>
        </w:rPr>
      </w:pPr>
    </w:p>
    <w:p>
      <w:pPr>
        <w:pStyle w:val="23"/>
        <w:adjustRightInd w:val="0"/>
        <w:snapToGrid w:val="0"/>
        <w:spacing w:line="360" w:lineRule="auto"/>
        <w:jc w:val="center"/>
        <w:rPr>
          <w:rFonts w:ascii="黑体" w:hAnsi="黑体" w:eastAsia="黑体" w:cs="Times New Roman"/>
          <w:b/>
          <w:bCs/>
          <w:sz w:val="28"/>
          <w:szCs w:val="28"/>
        </w:rPr>
      </w:pPr>
      <w:r>
        <w:rPr>
          <w:rFonts w:hint="eastAsia" w:ascii="黑体" w:hAnsi="黑体" w:eastAsia="黑体" w:cs="Times New Roman"/>
          <w:b/>
          <w:bCs/>
          <w:sz w:val="28"/>
          <w:szCs w:val="28"/>
        </w:rPr>
        <w:t>须  知</w:t>
      </w:r>
    </w:p>
    <w:p>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1、</w:t>
      </w:r>
      <w:r>
        <w:rPr>
          <w:rFonts w:hint="eastAsia" w:ascii="宋体" w:hAnsi="宋体"/>
          <w:b/>
          <w:bCs/>
          <w:szCs w:val="21"/>
        </w:rPr>
        <w:t>提供下列的证明材料</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附件4-1 法人或者其他组织的营业执照等主体资格证明文件，自然人的身份证明</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附件4-2 投标人资格声明(格式)</w:t>
      </w:r>
    </w:p>
    <w:p>
      <w:pPr>
        <w:tabs>
          <w:tab w:val="left" w:pos="4725"/>
        </w:tabs>
        <w:adjustRightInd w:val="0"/>
        <w:snapToGrid w:val="0"/>
        <w:spacing w:before="156" w:beforeLines="50" w:line="360" w:lineRule="auto"/>
        <w:ind w:firstLine="735" w:firstLineChars="350"/>
        <w:rPr>
          <w:rFonts w:hint="eastAsia" w:asciiTheme="minorEastAsia" w:hAnsiTheme="minorEastAsia" w:eastAsiaTheme="minorEastAsia"/>
          <w:szCs w:val="21"/>
        </w:rPr>
      </w:pPr>
      <w:r>
        <w:rPr>
          <w:rFonts w:hint="eastAsia" w:asciiTheme="minorEastAsia" w:hAnsiTheme="minorEastAsia" w:eastAsiaTheme="minorEastAsia"/>
          <w:szCs w:val="21"/>
        </w:rPr>
        <w:t>附件4-3 符合特定资格条件证明材料复印件或者情况说明</w:t>
      </w:r>
    </w:p>
    <w:p>
      <w:pPr>
        <w:tabs>
          <w:tab w:val="left" w:pos="4725"/>
        </w:tabs>
        <w:adjustRightInd w:val="0"/>
        <w:snapToGrid w:val="0"/>
        <w:spacing w:before="156" w:beforeLines="50" w:line="360" w:lineRule="auto"/>
        <w:ind w:firstLine="735" w:firstLineChars="35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附件4-</w:t>
      </w:r>
      <w:r>
        <w:rPr>
          <w:rFonts w:hint="eastAsia" w:asciiTheme="minorEastAsia" w:hAnsiTheme="minorEastAsia" w:eastAsiaTheme="minorEastAsia"/>
          <w:szCs w:val="21"/>
          <w:lang w:val="en-US" w:eastAsia="zh-CN"/>
        </w:rPr>
        <w:t>4 电子卖场资质证明</w:t>
      </w:r>
    </w:p>
    <w:p>
      <w:pPr>
        <w:widowControl/>
        <w:adjustRightInd w:val="0"/>
        <w:snapToGrid w:val="0"/>
        <w:spacing w:line="360" w:lineRule="auto"/>
        <w:jc w:val="left"/>
        <w:rPr>
          <w:rFonts w:ascii="黑体" w:hAnsi="仿宋" w:eastAsia="黑体" w:cs="宋体"/>
          <w:szCs w:val="21"/>
        </w:rPr>
      </w:pPr>
      <w:r>
        <w:rPr>
          <w:rFonts w:ascii="黑体" w:hAnsi="仿宋" w:eastAsia="黑体" w:cs="宋体"/>
          <w:szCs w:val="21"/>
        </w:rPr>
        <w:br w:type="page"/>
      </w:r>
    </w:p>
    <w:p>
      <w:pPr>
        <w:pStyle w:val="9"/>
        <w:rPr>
          <w:rFonts w:cs="宋体" w:asciiTheme="minorEastAsia" w:hAnsiTheme="minorEastAsia" w:eastAsiaTheme="minorEastAsia"/>
          <w:szCs w:val="21"/>
        </w:rPr>
      </w:pPr>
      <w:bookmarkStart w:id="33" w:name="_Toc20651249"/>
      <w:r>
        <w:rPr>
          <w:rFonts w:hint="eastAsia" w:ascii="黑体" w:hAnsi="仿宋" w:cs="宋体"/>
          <w:b w:val="0"/>
          <w:sz w:val="21"/>
          <w:szCs w:val="21"/>
        </w:rPr>
        <w:t>附件4-1 法人或者其他组织的营业执照等主体资格证明文件，自然人的身份证明</w:t>
      </w:r>
      <w:bookmarkEnd w:id="33"/>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（1）</w:t>
      </w:r>
      <w:r>
        <w:rPr>
          <w:rFonts w:hint="eastAsia" w:asciiTheme="minorEastAsia" w:hAnsiTheme="minorEastAsia"/>
        </w:rPr>
        <w:t>投标人为法人的，应提交营业执照或法人登记证书的复印件；</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（2）</w:t>
      </w:r>
      <w:r>
        <w:rPr>
          <w:rFonts w:hint="eastAsia" w:asciiTheme="minorEastAsia" w:hAnsiTheme="minorEastAsia"/>
        </w:rPr>
        <w:t>投标人为非法人组织的，应提交依法登记证书复印件；</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（3）</w:t>
      </w:r>
      <w:r>
        <w:rPr>
          <w:rFonts w:hint="eastAsia" w:asciiTheme="minorEastAsia" w:hAnsiTheme="minorEastAsia"/>
        </w:rPr>
        <w:t>投标人为个体工商户的，应提交个体工商户营业执照复印件；</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（4）</w:t>
      </w:r>
      <w:r>
        <w:rPr>
          <w:rFonts w:hint="eastAsia" w:asciiTheme="minorEastAsia" w:hAnsiTheme="minorEastAsia"/>
        </w:rPr>
        <w:t>投标人为自然人的，应提交自然人的身份证明复印件。</w:t>
      </w:r>
    </w:p>
    <w:p>
      <w:pPr>
        <w:adjustRightInd w:val="0"/>
        <w:snapToGrid w:val="0"/>
        <w:spacing w:before="156" w:beforeLines="50" w:line="360" w:lineRule="auto"/>
        <w:ind w:firstLine="420" w:firstLineChars="200"/>
        <w:rPr>
          <w:rFonts w:asciiTheme="minorEastAsia" w:hAnsiTheme="minorEastAsia"/>
        </w:rPr>
      </w:pPr>
    </w:p>
    <w:p>
      <w:pPr>
        <w:widowControl/>
        <w:jc w:val="left"/>
        <w:rPr>
          <w:rFonts w:ascii="黑体" w:hAnsi="仿宋" w:eastAsia="黑体" w:cs="宋体"/>
          <w:bCs/>
          <w:szCs w:val="21"/>
        </w:rPr>
      </w:pPr>
      <w:r>
        <w:rPr>
          <w:rFonts w:ascii="黑体" w:hAnsi="仿宋" w:cs="宋体"/>
          <w:b/>
          <w:szCs w:val="21"/>
        </w:rPr>
        <w:br w:type="page"/>
      </w:r>
    </w:p>
    <w:p>
      <w:pPr>
        <w:pStyle w:val="9"/>
        <w:adjustRightInd w:val="0"/>
        <w:snapToGrid w:val="0"/>
        <w:spacing w:before="156" w:beforeLines="50" w:after="0" w:line="360" w:lineRule="auto"/>
        <w:rPr>
          <w:rFonts w:ascii="黑体" w:hAnsi="仿宋" w:cs="宋体"/>
          <w:b w:val="0"/>
          <w:sz w:val="21"/>
          <w:szCs w:val="21"/>
        </w:rPr>
      </w:pPr>
      <w:bookmarkStart w:id="34" w:name="_Toc20651250"/>
      <w:r>
        <w:rPr>
          <w:rFonts w:hint="eastAsia" w:ascii="黑体" w:hAnsi="仿宋" w:cs="宋体"/>
          <w:b w:val="0"/>
          <w:sz w:val="21"/>
          <w:szCs w:val="21"/>
        </w:rPr>
        <w:t>附件4-2 投标人资格声明(格式)</w:t>
      </w:r>
      <w:bookmarkEnd w:id="34"/>
    </w:p>
    <w:p>
      <w:pPr>
        <w:widowControl/>
        <w:adjustRightInd w:val="0"/>
        <w:snapToGrid w:val="0"/>
        <w:spacing w:before="156" w:beforeLines="50" w:line="360" w:lineRule="auto"/>
        <w:jc w:val="center"/>
        <w:rPr>
          <w:rFonts w:cs="宋体" w:asciiTheme="minorEastAsia" w:hAnsiTheme="minorEastAsia" w:eastAsiaTheme="minorEastAsia"/>
          <w:szCs w:val="21"/>
        </w:rPr>
      </w:pPr>
      <w:r>
        <w:rPr>
          <w:rFonts w:hint="eastAsia" w:ascii="黑体" w:hAnsi="仿宋" w:eastAsia="黑体" w:cs="宋体"/>
          <w:b/>
          <w:sz w:val="28"/>
          <w:szCs w:val="28"/>
        </w:rPr>
        <w:t>投标人资格声明(格式)</w:t>
      </w:r>
    </w:p>
    <w:p>
      <w:pPr>
        <w:widowControl/>
        <w:adjustRightInd w:val="0"/>
        <w:snapToGrid w:val="0"/>
        <w:spacing w:before="156" w:beforeLines="50" w:line="360" w:lineRule="auto"/>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二、我单位未被</w:t>
      </w:r>
      <w:r>
        <w:rPr>
          <w:rFonts w:hint="eastAsia" w:ascii="华文中宋" w:hAnsi="华文中宋" w:eastAsia="华文中宋" w:cs="宋体"/>
          <w:szCs w:val="21"/>
        </w:rPr>
        <w:t>“</w:t>
      </w:r>
      <w:r>
        <w:rPr>
          <w:rFonts w:hint="eastAsia" w:ascii="宋体" w:hAnsi="宋体" w:cs="宋体"/>
          <w:szCs w:val="21"/>
        </w:rPr>
        <w:t>国家企业信用信息系统</w:t>
      </w:r>
      <w:r>
        <w:rPr>
          <w:rFonts w:hint="eastAsia" w:ascii="华文中宋" w:hAnsi="华文中宋" w:eastAsia="华文中宋" w:cs="宋体"/>
          <w:szCs w:val="21"/>
        </w:rPr>
        <w:t>”</w:t>
      </w:r>
      <w:r>
        <w:rPr>
          <w:rFonts w:hint="eastAsia" w:ascii="宋体" w:hAnsi="宋体" w:cs="宋体"/>
          <w:szCs w:val="21"/>
        </w:rPr>
        <w:t>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Theme="minorEastAsia" w:hAnsiTheme="minorEastAsia" w:eastAsiaTheme="minorEastAsia"/>
          <w:szCs w:val="21"/>
        </w:rPr>
        <w:t>记录</w:t>
      </w:r>
      <w:r>
        <w:rPr>
          <w:rFonts w:hint="eastAsia" w:ascii="宋体" w:hAnsi="宋体" w:cs="宋体"/>
          <w:szCs w:val="21"/>
        </w:rPr>
        <w:t>。</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七、我单位具备法律、行政法规规定的其他条件。</w:t>
      </w:r>
    </w:p>
    <w:p>
      <w:pPr>
        <w:widowControl/>
        <w:adjustRightInd w:val="0"/>
        <w:snapToGrid w:val="0"/>
        <w:spacing w:before="156" w:beforeLines="50" w:line="360" w:lineRule="auto"/>
        <w:ind w:firstLine="420" w:firstLineChars="200"/>
        <w:jc w:val="left"/>
        <w:rPr>
          <w:szCs w:val="21"/>
        </w:rPr>
      </w:pPr>
      <w:r>
        <w:rPr>
          <w:rFonts w:hint="eastAsia" w:ascii="宋体" w:hAnsi="宋体" w:cs="宋体"/>
          <w:kern w:val="0"/>
          <w:szCs w:val="21"/>
        </w:rPr>
        <w:t>八、</w:t>
      </w:r>
      <w:r>
        <w:rPr>
          <w:rFonts w:hint="eastAsia"/>
          <w:szCs w:val="21"/>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szCs w:val="21"/>
        </w:rPr>
      </w:pPr>
      <w:r>
        <w:rPr>
          <w:rFonts w:hint="eastAsia" w:asciiTheme="minorEastAsia" w:hAnsiTheme="minorEastAsia" w:eastAsiaTheme="minorEastAsia"/>
          <w:szCs w:val="21"/>
        </w:rPr>
        <w:t>1、</w:t>
      </w:r>
      <w:r>
        <w:rPr>
          <w:rFonts w:hint="eastAsia"/>
          <w:szCs w:val="21"/>
        </w:rPr>
        <w:t>与我单位的法定代表人（单位负责人）为同一人的其他单位如下：</w:t>
      </w:r>
      <w:r>
        <w:rPr>
          <w:rFonts w:hint="eastAsia" w:asciiTheme="minorEastAsia" w:hAnsiTheme="minorEastAsia" w:eastAsiaTheme="minorEastAsia"/>
          <w:szCs w:val="21"/>
          <w:u w:val="single"/>
        </w:rPr>
        <w:t xml:space="preserve">               </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w:t>
      </w:r>
      <w:r>
        <w:rPr>
          <w:rFonts w:hint="eastAsia"/>
          <w:szCs w:val="21"/>
        </w:rPr>
        <w:t>单位</w:t>
      </w:r>
      <w:r>
        <w:rPr>
          <w:rFonts w:hint="eastAsia" w:asciiTheme="minorEastAsia" w:hAnsiTheme="minorEastAsia" w:eastAsiaTheme="minorEastAsia"/>
          <w:szCs w:val="21"/>
        </w:rPr>
        <w:t>直接控股的其他单位如下：</w:t>
      </w:r>
      <w:r>
        <w:rPr>
          <w:rFonts w:hint="eastAsia" w:asciiTheme="minorEastAsia" w:hAnsiTheme="minorEastAsia" w:eastAsiaTheme="minorEastAsia"/>
          <w:szCs w:val="21"/>
          <w:u w:val="single"/>
        </w:rPr>
        <w:t xml:space="preserve">               </w:t>
      </w:r>
    </w:p>
    <w:p>
      <w:pPr>
        <w:adjustRightInd w:val="0"/>
        <w:snapToGrid w:val="0"/>
        <w:spacing w:before="156" w:beforeLines="50" w:line="360" w:lineRule="auto"/>
        <w:ind w:firstLine="420" w:firstLineChars="200"/>
        <w:rPr>
          <w:szCs w:val="21"/>
        </w:rPr>
      </w:pPr>
      <w:r>
        <w:rPr>
          <w:rFonts w:hint="eastAsia" w:asciiTheme="minorEastAsia" w:hAnsiTheme="minorEastAsia" w:eastAsiaTheme="minorEastAsia"/>
          <w:szCs w:val="21"/>
        </w:rPr>
        <w:t>3、与我</w:t>
      </w:r>
      <w:r>
        <w:rPr>
          <w:rFonts w:hint="eastAsia"/>
          <w:szCs w:val="21"/>
        </w:rPr>
        <w:t>单位存在</w:t>
      </w:r>
      <w:r>
        <w:rPr>
          <w:rFonts w:hint="eastAsia" w:asciiTheme="minorEastAsia" w:hAnsiTheme="minorEastAsia" w:eastAsiaTheme="minorEastAsia"/>
          <w:szCs w:val="21"/>
        </w:rPr>
        <w:t>管理关系的其他单位如下：</w:t>
      </w:r>
      <w:r>
        <w:rPr>
          <w:rFonts w:hint="eastAsia" w:asciiTheme="minorEastAsia" w:hAnsiTheme="minorEastAsia" w:eastAsiaTheme="minorEastAsia"/>
          <w:szCs w:val="21"/>
          <w:u w:val="single"/>
        </w:rPr>
        <w:t xml:space="preserve">               </w:t>
      </w:r>
    </w:p>
    <w:p>
      <w:pPr>
        <w:widowControl/>
        <w:adjustRightInd w:val="0"/>
        <w:snapToGrid w:val="0"/>
        <w:spacing w:before="156" w:beforeLines="50" w:line="360" w:lineRule="auto"/>
        <w:ind w:firstLine="420" w:firstLineChars="200"/>
        <w:jc w:val="left"/>
        <w:rPr>
          <w:szCs w:val="21"/>
        </w:rPr>
      </w:pPr>
      <w:r>
        <w:rPr>
          <w:rFonts w:hint="eastAsia" w:ascii="宋体" w:hAnsi="宋体"/>
          <w:szCs w:val="21"/>
        </w:rPr>
        <w:t>九、</w:t>
      </w:r>
      <w:r>
        <w:rPr>
          <w:rFonts w:asciiTheme="minorEastAsia" w:hAnsiTheme="minorEastAsia" w:eastAsiaTheme="minorEastAsia"/>
          <w:szCs w:val="21"/>
        </w:rPr>
        <w:t>我</w:t>
      </w:r>
      <w:r>
        <w:rPr>
          <w:rFonts w:hint="eastAsia" w:asciiTheme="minorEastAsia" w:hAnsiTheme="minorEastAsia" w:eastAsiaTheme="minorEastAsia"/>
          <w:szCs w:val="21"/>
        </w:rPr>
        <w:t>单位</w:t>
      </w:r>
      <w:r>
        <w:rPr>
          <w:rFonts w:asciiTheme="minorEastAsia" w:hAnsiTheme="minorEastAsia" w:eastAsiaTheme="minorEastAsia"/>
          <w:szCs w:val="21"/>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w:t>
      </w:r>
      <w:r>
        <w:rPr>
          <w:rFonts w:asciiTheme="minorEastAsia" w:hAnsiTheme="minorEastAsia" w:eastAsiaTheme="minorEastAsia"/>
          <w:szCs w:val="21"/>
        </w:rPr>
        <w:t>我单位无以下不良信用记录情形：</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、在</w:t>
      </w:r>
      <w:r>
        <w:rPr>
          <w:rFonts w:hint="eastAsia" w:ascii="宋体" w:hAnsi="宋体" w:cs="宋体"/>
          <w:szCs w:val="21"/>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、在</w:t>
      </w:r>
      <w:r>
        <w:rPr>
          <w:rFonts w:hint="eastAsia" w:ascii="宋体" w:hAnsi="宋体" w:cs="宋体"/>
          <w:szCs w:val="21"/>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szCs w:val="21"/>
        </w:rPr>
      </w:pPr>
    </w:p>
    <w:p>
      <w:pPr>
        <w:widowControl/>
        <w:adjustRightInd w:val="0"/>
        <w:snapToGrid w:val="0"/>
        <w:spacing w:before="156" w:beforeLines="50" w:line="360" w:lineRule="auto"/>
        <w:jc w:val="left"/>
        <w:rPr>
          <w:rFonts w:ascii="宋体" w:hAnsi="宋体" w:cs="宋体"/>
          <w:szCs w:val="21"/>
        </w:rPr>
      </w:pPr>
      <w:r>
        <w:rPr>
          <w:rFonts w:hint="eastAsia" w:cs="宋体" w:asciiTheme="minorEastAsia" w:hAnsiTheme="minorEastAsia" w:eastAsiaTheme="minorEastAsia"/>
          <w:szCs w:val="21"/>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投标人名称（盖单位公章）：</w:t>
      </w:r>
      <w:r>
        <w:rPr>
          <w:rFonts w:hint="eastAsia" w:asciiTheme="minorEastAsia" w:hAnsiTheme="minorEastAsia" w:eastAsiaTheme="minorEastAsia"/>
          <w:b/>
          <w:bCs/>
          <w:sz w:val="30"/>
          <w:szCs w:val="30"/>
          <w:u w:val="single"/>
        </w:rPr>
        <w:t xml:space="preserve">                 </w:t>
      </w:r>
    </w:p>
    <w:p>
      <w:pPr>
        <w:widowControl/>
        <w:adjustRightInd w:val="0"/>
        <w:snapToGrid w:val="0"/>
        <w:spacing w:line="360" w:lineRule="auto"/>
        <w:jc w:val="left"/>
        <w:rPr>
          <w:rFonts w:ascii="宋体" w:hAnsi="宋体" w:cs="宋体"/>
          <w:b/>
          <w:bCs/>
          <w:kern w:val="0"/>
          <w:sz w:val="44"/>
          <w:szCs w:val="44"/>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rPr>
        <w:t>或委托代理人：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（签字或印章）</w:t>
      </w:r>
    </w:p>
    <w:p>
      <w:pPr>
        <w:widowControl/>
        <w:adjustRightInd w:val="0"/>
        <w:snapToGrid w:val="0"/>
        <w:spacing w:line="360" w:lineRule="auto"/>
        <w:jc w:val="left"/>
        <w:rPr>
          <w:rFonts w:cs="宋体" w:asciiTheme="minorEastAsia" w:hAnsiTheme="minorEastAsia" w:eastAsiaTheme="minorEastAsia"/>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黑体" w:hAnsi="仿宋" w:cs="宋体"/>
          <w:szCs w:val="21"/>
        </w:rPr>
      </w:pPr>
      <w:bookmarkStart w:id="35" w:name="_Toc20651251"/>
    </w:p>
    <w:p>
      <w:pPr>
        <w:widowControl/>
        <w:jc w:val="left"/>
        <w:rPr>
          <w:rFonts w:ascii="黑体" w:hAnsi="仿宋" w:cs="宋体"/>
          <w:szCs w:val="21"/>
        </w:rPr>
      </w:pPr>
    </w:p>
    <w:bookmarkEnd w:id="35"/>
    <w:p>
      <w:pPr>
        <w:widowControl/>
        <w:adjustRightInd w:val="0"/>
        <w:snapToGrid w:val="0"/>
        <w:spacing w:line="360" w:lineRule="auto"/>
        <w:jc w:val="left"/>
        <w:rPr>
          <w:rFonts w:ascii="黑体" w:hAnsi="仿宋" w:eastAsia="黑体" w:cs="宋体"/>
          <w:sz w:val="28"/>
          <w:szCs w:val="28"/>
        </w:rPr>
      </w:pPr>
    </w:p>
    <w:p>
      <w:pPr>
        <w:widowControl/>
        <w:jc w:val="left"/>
        <w:rPr>
          <w:rFonts w:ascii="黑体" w:hAnsi="仿宋" w:eastAsia="黑体" w:cs="宋体"/>
          <w:szCs w:val="21"/>
        </w:rPr>
      </w:pPr>
      <w:r>
        <w:rPr>
          <w:rFonts w:ascii="黑体" w:hAnsi="仿宋" w:eastAsia="黑体" w:cs="宋体"/>
          <w:szCs w:val="21"/>
        </w:rPr>
        <w:br w:type="page"/>
      </w:r>
    </w:p>
    <w:bookmarkEnd w:id="31"/>
    <w:bookmarkEnd w:id="32"/>
    <w:p>
      <w:pPr>
        <w:pStyle w:val="23"/>
        <w:adjustRightInd w:val="0"/>
        <w:snapToGrid w:val="0"/>
        <w:spacing w:line="360" w:lineRule="auto"/>
        <w:jc w:val="center"/>
        <w:rPr>
          <w:rFonts w:asciiTheme="minorEastAsia" w:hAnsiTheme="minorEastAsia" w:eastAsiaTheme="minorEastAsia"/>
          <w:b/>
          <w:bCs/>
          <w:sz w:val="72"/>
          <w:szCs w:val="72"/>
        </w:rPr>
      </w:pPr>
      <w:bookmarkStart w:id="36" w:name="_Toc20651253"/>
    </w:p>
    <w:p>
      <w:pPr>
        <w:pStyle w:val="7"/>
        <w:adjustRightInd w:val="0"/>
        <w:snapToGrid w:val="0"/>
        <w:jc w:val="center"/>
        <w:rPr>
          <w:rFonts w:hint="eastAsia" w:ascii="黑体" w:hAnsi="黑体" w:eastAsia="黑体"/>
          <w:sz w:val="44"/>
          <w:szCs w:val="44"/>
        </w:rPr>
      </w:pPr>
      <w:r>
        <w:rPr>
          <w:rFonts w:hint="eastAsia" w:asciiTheme="minorEastAsia" w:hAnsiTheme="minorEastAsia" w:eastAsiaTheme="minorEastAsia"/>
          <w:b/>
          <w:bCs/>
          <w:sz w:val="84"/>
          <w:szCs w:val="84"/>
        </w:rPr>
        <w:t>投 标 文 件</w:t>
      </w:r>
    </w:p>
    <w:p>
      <w:pPr>
        <w:pStyle w:val="7"/>
        <w:adjustRightInd w:val="0"/>
        <w:snapToGrid w:val="0"/>
        <w:jc w:val="center"/>
        <w:rPr>
          <w:rFonts w:ascii="黑体" w:hAnsi="黑体" w:eastAsia="黑体"/>
          <w:sz w:val="44"/>
          <w:szCs w:val="44"/>
        </w:rPr>
      </w:pPr>
      <w:r>
        <w:rPr>
          <w:rFonts w:hint="eastAsia" w:ascii="黑体" w:hAnsi="黑体" w:eastAsia="黑体"/>
          <w:sz w:val="44"/>
          <w:szCs w:val="44"/>
        </w:rPr>
        <w:t>第二部分 商务技术文件</w:t>
      </w:r>
      <w:bookmarkEnd w:id="36"/>
    </w:p>
    <w:p>
      <w:pPr>
        <w:adjustRightInd w:val="0"/>
        <w:snapToGrid w:val="0"/>
        <w:spacing w:line="360" w:lineRule="auto"/>
        <w:rPr>
          <w:rFonts w:asciiTheme="minorEastAsia" w:hAnsiTheme="minorEastAsia" w:eastAsiaTheme="minorEastAsia"/>
          <w:sz w:val="32"/>
          <w:szCs w:val="32"/>
        </w:rPr>
      </w:pPr>
    </w:p>
    <w:p>
      <w:pPr>
        <w:pStyle w:val="23"/>
        <w:adjustRightInd w:val="0"/>
        <w:snapToGrid w:val="0"/>
        <w:spacing w:line="360" w:lineRule="auto"/>
        <w:ind w:firstLine="1988" w:firstLineChars="660"/>
        <w:rPr>
          <w:rFonts w:asciiTheme="minorEastAsia" w:hAnsiTheme="minorEastAsia" w:eastAsiaTheme="minorEastAsia"/>
          <w:b/>
          <w:bCs/>
          <w:sz w:val="30"/>
          <w:szCs w:val="30"/>
        </w:rPr>
      </w:pPr>
    </w:p>
    <w:p>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采购项目名称:</w:t>
      </w:r>
      <w:r>
        <w:rPr>
          <w:rFonts w:hint="eastAsia" w:asciiTheme="minorEastAsia" w:hAnsiTheme="minorEastAsia" w:eastAsiaTheme="minorEastAsia"/>
          <w:b/>
          <w:bCs/>
          <w:sz w:val="30"/>
          <w:szCs w:val="30"/>
          <w:u w:val="single"/>
        </w:rPr>
        <w:t xml:space="preserve">                       </w:t>
      </w:r>
    </w:p>
    <w:p>
      <w:pPr>
        <w:pStyle w:val="23"/>
        <w:adjustRightInd w:val="0"/>
        <w:snapToGrid w:val="0"/>
        <w:spacing w:line="360" w:lineRule="auto"/>
        <w:ind w:firstLine="1988" w:firstLineChars="66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   购   人：</w:t>
      </w:r>
      <w:r>
        <w:rPr>
          <w:rFonts w:hint="eastAsia" w:asciiTheme="minorEastAsia" w:hAnsiTheme="minorEastAsia" w:eastAsiaTheme="minorEastAsia"/>
          <w:b/>
          <w:bCs/>
          <w:sz w:val="30"/>
          <w:szCs w:val="30"/>
          <w:u w:val="single"/>
        </w:rPr>
        <w:t xml:space="preserve">                      </w:t>
      </w:r>
    </w:p>
    <w:p>
      <w:pPr>
        <w:pStyle w:val="23"/>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 购 编 号:</w:t>
      </w:r>
      <w:r>
        <w:rPr>
          <w:rFonts w:hint="eastAsia" w:asciiTheme="minorEastAsia" w:hAnsiTheme="minorEastAsia" w:eastAsiaTheme="minorEastAsia"/>
          <w:b/>
          <w:bCs/>
          <w:sz w:val="30"/>
          <w:szCs w:val="30"/>
          <w:u w:val="single"/>
        </w:rPr>
        <w:t xml:space="preserve"> </w:t>
      </w:r>
      <w:r>
        <w:rPr>
          <w:rFonts w:hint="eastAsia" w:asciiTheme="minorEastAsia" w:hAnsiTheme="minorEastAsia" w:eastAsiaTheme="minorEastAsia"/>
          <w:b/>
          <w:bCs/>
          <w:sz w:val="30"/>
          <w:szCs w:val="30"/>
          <w:u w:val="single"/>
          <w:lang w:val="en-US" w:eastAsia="zh-CN"/>
        </w:rPr>
        <w:t xml:space="preserve">                      </w:t>
      </w:r>
      <w:r>
        <w:rPr>
          <w:rFonts w:hint="eastAsia" w:asciiTheme="minorEastAsia" w:hAnsiTheme="minorEastAsia" w:eastAsiaTheme="minorEastAsia"/>
          <w:b/>
          <w:bCs/>
          <w:sz w:val="30"/>
          <w:szCs w:val="30"/>
          <w:u w:val="single"/>
        </w:rPr>
        <w:t xml:space="preserve"> </w:t>
      </w:r>
    </w:p>
    <w:p>
      <w:pPr>
        <w:pStyle w:val="23"/>
        <w:adjustRightInd w:val="0"/>
        <w:snapToGrid w:val="0"/>
        <w:spacing w:line="360" w:lineRule="auto"/>
        <w:rPr>
          <w:rFonts w:asciiTheme="minorEastAsia" w:hAnsiTheme="minorEastAsia" w:eastAsiaTheme="minorEastAsia"/>
          <w:b/>
          <w:bCs/>
          <w:sz w:val="30"/>
          <w:szCs w:val="30"/>
          <w:u w:val="single"/>
        </w:rPr>
      </w:pPr>
    </w:p>
    <w:p>
      <w:pPr>
        <w:adjustRightInd w:val="0"/>
        <w:snapToGrid w:val="0"/>
        <w:spacing w:line="360" w:lineRule="auto"/>
        <w:rPr>
          <w:rFonts w:asciiTheme="minorEastAsia" w:hAnsiTheme="minorEastAsia" w:eastAsiaTheme="minorEastAsia"/>
          <w:sz w:val="30"/>
          <w:szCs w:val="30"/>
        </w:rPr>
      </w:pPr>
    </w:p>
    <w:p>
      <w:pPr>
        <w:adjustRightInd w:val="0"/>
        <w:snapToGrid w:val="0"/>
        <w:spacing w:line="360" w:lineRule="auto"/>
        <w:rPr>
          <w:rFonts w:asciiTheme="minorEastAsia" w:hAnsiTheme="minorEastAsia" w:eastAsiaTheme="minorEastAsia"/>
          <w:sz w:val="30"/>
          <w:szCs w:val="30"/>
        </w:rPr>
      </w:pPr>
    </w:p>
    <w:p>
      <w:pPr>
        <w:adjustRightInd w:val="0"/>
        <w:snapToGrid w:val="0"/>
        <w:spacing w:line="360" w:lineRule="auto"/>
        <w:rPr>
          <w:rFonts w:asciiTheme="minorEastAsia" w:hAnsiTheme="minorEastAsia" w:eastAsiaTheme="minorEastAsia"/>
          <w:sz w:val="30"/>
          <w:szCs w:val="30"/>
        </w:rPr>
      </w:pPr>
    </w:p>
    <w:p>
      <w:pPr>
        <w:adjustRightInd w:val="0"/>
        <w:snapToGrid w:val="0"/>
        <w:spacing w:line="360" w:lineRule="auto"/>
        <w:rPr>
          <w:rFonts w:asciiTheme="minorEastAsia" w:hAnsiTheme="minorEastAsia" w:eastAsiaTheme="minorEastAsia"/>
          <w:sz w:val="30"/>
          <w:szCs w:val="30"/>
        </w:rPr>
      </w:pPr>
    </w:p>
    <w:p>
      <w:pPr>
        <w:adjustRightInd w:val="0"/>
        <w:snapToGrid w:val="0"/>
        <w:spacing w:line="360" w:lineRule="auto"/>
        <w:ind w:left="1273" w:leftChars="606" w:firstLine="2"/>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投标人</w:t>
      </w:r>
      <w:r>
        <w:rPr>
          <w:rFonts w:hint="eastAsia" w:asciiTheme="minorEastAsia" w:hAnsiTheme="minorEastAsia" w:eastAsiaTheme="minorEastAsia"/>
          <w:sz w:val="32"/>
          <w:szCs w:val="32"/>
          <w:u w:val="single"/>
        </w:rPr>
        <w:t xml:space="preserve">                         </w:t>
      </w:r>
    </w:p>
    <w:p>
      <w:pPr>
        <w:adjustRightInd w:val="0"/>
        <w:snapToGrid w:val="0"/>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年  月  日</w:t>
      </w:r>
    </w:p>
    <w:p>
      <w:pPr>
        <w:widowControl/>
        <w:jc w:val="left"/>
        <w:rPr>
          <w:rFonts w:ascii="黑体" w:hAnsi="宋体" w:eastAsia="黑体"/>
          <w:b/>
          <w:bCs/>
          <w:sz w:val="28"/>
          <w:szCs w:val="28"/>
        </w:rPr>
      </w:pPr>
      <w:r>
        <w:rPr>
          <w:rFonts w:ascii="黑体" w:hAnsi="宋体" w:eastAsia="黑体"/>
          <w:sz w:val="28"/>
          <w:szCs w:val="28"/>
        </w:rPr>
        <w:br w:type="page"/>
      </w:r>
    </w:p>
    <w:p>
      <w:pPr>
        <w:pStyle w:val="8"/>
        <w:adjustRightInd w:val="0"/>
        <w:snapToGrid w:val="0"/>
        <w:spacing w:before="0" w:after="0" w:line="360" w:lineRule="auto"/>
        <w:jc w:val="center"/>
        <w:rPr>
          <w:rFonts w:ascii="黑体" w:hAnsi="宋体" w:eastAsia="黑体"/>
          <w:sz w:val="28"/>
          <w:szCs w:val="28"/>
        </w:rPr>
      </w:pPr>
      <w:bookmarkStart w:id="37" w:name="_Toc20651256"/>
      <w:r>
        <w:rPr>
          <w:rFonts w:hint="eastAsia" w:ascii="黑体" w:hAnsi="宋体" w:eastAsia="黑体"/>
          <w:sz w:val="28"/>
          <w:szCs w:val="28"/>
          <w:lang w:eastAsia="zh-CN"/>
        </w:rPr>
        <w:t>五、</w:t>
      </w:r>
      <w:r>
        <w:rPr>
          <w:rFonts w:hint="eastAsia" w:ascii="黑体" w:hAnsi="宋体" w:eastAsia="黑体"/>
          <w:sz w:val="28"/>
          <w:szCs w:val="28"/>
        </w:rPr>
        <w:t>投标函</w:t>
      </w:r>
      <w:bookmarkEnd w:id="37"/>
    </w:p>
    <w:p>
      <w:pPr>
        <w:adjustRightInd w:val="0"/>
        <w:snapToGrid w:val="0"/>
        <w:spacing w:line="336" w:lineRule="auto"/>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（采购人）：</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根据贵方为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（项目名称）的投标邀请（</w:t>
      </w:r>
      <w:r>
        <w:rPr>
          <w:rFonts w:hint="eastAsia" w:asciiTheme="minorEastAsia" w:hAnsiTheme="minorEastAsia" w:eastAsiaTheme="minorEastAsia"/>
        </w:rPr>
        <w:t>采购编号</w:t>
      </w:r>
      <w:r>
        <w:rPr>
          <w:rFonts w:hint="eastAsia" w:asciiTheme="minorEastAsia" w:hAnsiTheme="minorEastAsia" w:eastAsiaTheme="minorEastAsia"/>
          <w:iCs/>
        </w:rPr>
        <w:t>：</w:t>
      </w:r>
      <w:r>
        <w:rPr>
          <w:rFonts w:hint="eastAsia" w:asciiTheme="minorEastAsia" w:hAnsiTheme="minorEastAsia" w:eastAsiaTheme="minorEastAsia"/>
          <w:szCs w:val="21"/>
          <w:lang w:val="en-US" w:eastAsia="zh-CN"/>
        </w:rPr>
        <w:t>化职院后勤-04，</w:t>
      </w:r>
      <w:r>
        <w:rPr>
          <w:rFonts w:hint="eastAsia" w:asciiTheme="minorEastAsia" w:hAnsiTheme="minorEastAsia" w:eastAsiaTheme="minorEastAsia"/>
          <w:szCs w:val="21"/>
        </w:rPr>
        <w:t xml:space="preserve">签字代表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（姓名、职务）经正式授权并代表投标人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（投标人名称）提交下述投标文件正本一份,副本</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份；并在此声明，所递交的投标文件内容完整、真实。</w:t>
      </w:r>
    </w:p>
    <w:p>
      <w:pPr>
        <w:adjustRightInd w:val="0"/>
        <w:snapToGrid w:val="0"/>
        <w:spacing w:line="336"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第一部分 资格证明文件</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一、开标一览表</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、法定代表人（单位负责人）身份证明或授权委托书</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、投标人提供的资格证明文件</w:t>
      </w:r>
    </w:p>
    <w:p>
      <w:pPr>
        <w:adjustRightInd w:val="0"/>
        <w:snapToGrid w:val="0"/>
        <w:spacing w:line="336"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第二部分 商务技术文件</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、投标函</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val="en-US" w:eastAsia="zh-CN"/>
        </w:rPr>
        <w:t>五</w:t>
      </w:r>
      <w:r>
        <w:rPr>
          <w:rFonts w:hint="eastAsia" w:asciiTheme="minorEastAsia" w:hAnsiTheme="minorEastAsia" w:eastAsiaTheme="minorEastAsia"/>
          <w:szCs w:val="21"/>
        </w:rPr>
        <w:t>、分项报价</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val="en-US" w:eastAsia="zh-CN"/>
        </w:rPr>
        <w:t>六</w:t>
      </w:r>
      <w:r>
        <w:rPr>
          <w:rFonts w:hint="eastAsia" w:asciiTheme="minorEastAsia" w:hAnsiTheme="minorEastAsia" w:eastAsiaTheme="minorEastAsia"/>
          <w:szCs w:val="21"/>
        </w:rPr>
        <w:t>、采购需求响应</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lang w:val="en-US" w:eastAsia="zh-CN"/>
        </w:rPr>
        <w:t>七</w:t>
      </w:r>
      <w:r>
        <w:rPr>
          <w:rFonts w:hint="eastAsia" w:asciiTheme="minorEastAsia" w:hAnsiTheme="minorEastAsia" w:eastAsiaTheme="minorEastAsia"/>
          <w:szCs w:val="21"/>
        </w:rPr>
        <w:t>、合同条款偏离表</w:t>
      </w:r>
    </w:p>
    <w:p>
      <w:pPr>
        <w:adjustRightInd w:val="0"/>
        <w:snapToGrid w:val="0"/>
        <w:spacing w:line="336" w:lineRule="auto"/>
        <w:ind w:firstLine="630" w:firstLineChars="3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八</w:t>
      </w:r>
      <w:r>
        <w:rPr>
          <w:rFonts w:hint="eastAsia" w:asciiTheme="minorEastAsia" w:hAnsiTheme="minorEastAsia" w:eastAsiaTheme="minorEastAsia"/>
          <w:szCs w:val="21"/>
        </w:rPr>
        <w:t>、采购需求偏离表</w:t>
      </w:r>
    </w:p>
    <w:p>
      <w:pPr>
        <w:adjustRightInd w:val="0"/>
        <w:snapToGrid w:val="0"/>
        <w:spacing w:line="336" w:lineRule="auto"/>
        <w:ind w:firstLine="630" w:firstLineChars="3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九、电子卖场资质证明</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十、投标货物符合招标文件规定的证明文件</w:t>
      </w:r>
    </w:p>
    <w:p>
      <w:pPr>
        <w:adjustRightInd w:val="0"/>
        <w:snapToGrid w:val="0"/>
        <w:spacing w:line="33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、投标人认为需提供的其他资料</w:t>
      </w:r>
    </w:p>
    <w:p>
      <w:pPr>
        <w:adjustRightInd w:val="0"/>
        <w:snapToGrid w:val="0"/>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在此，签字代表宣布同意如下：</w:t>
      </w:r>
    </w:p>
    <w:p>
      <w:pPr>
        <w:adjustRightInd w:val="0"/>
        <w:snapToGrid w:val="0"/>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1、投标人严格按照招标文件的规定报价，见《开标一览表》。</w:t>
      </w:r>
    </w:p>
    <w:p>
      <w:pPr>
        <w:adjustRightInd w:val="0"/>
        <w:snapToGrid w:val="0"/>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2、投标人将按招标文件的规定履行合同责任和义务。</w:t>
      </w:r>
    </w:p>
    <w:p>
      <w:pPr>
        <w:adjustRightInd w:val="0"/>
        <w:snapToGrid w:val="0"/>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3、投标人已详细审查招标文件。我们完全理解并同意放弃对这方面有不明及误解的权力。</w:t>
      </w:r>
    </w:p>
    <w:p>
      <w:pPr>
        <w:adjustRightInd w:val="0"/>
        <w:snapToGrid w:val="0"/>
        <w:spacing w:line="336"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4、本投标有效期为自招标文件规定的提交投标文件截止之日起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7</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个日历日。在投标有效期内，</w:t>
      </w:r>
      <w:r>
        <w:rPr>
          <w:rFonts w:hint="eastAsia" w:asciiTheme="minorEastAsia" w:hAnsiTheme="minorEastAsia" w:eastAsiaTheme="minorEastAsia"/>
        </w:rPr>
        <w:t>投标人同意遵守本</w:t>
      </w:r>
      <w:r>
        <w:rPr>
          <w:rFonts w:hint="eastAsia" w:asciiTheme="minorEastAsia" w:hAnsiTheme="minorEastAsia" w:eastAsiaTheme="minorEastAsia"/>
          <w:szCs w:val="21"/>
        </w:rPr>
        <w:t>投标</w:t>
      </w:r>
      <w:r>
        <w:rPr>
          <w:rFonts w:hint="eastAsia" w:asciiTheme="minorEastAsia" w:hAnsiTheme="minorEastAsia" w:eastAsiaTheme="minorEastAsia"/>
        </w:rPr>
        <w:t>文件中的承诺且在此期限期满之前</w:t>
      </w:r>
      <w:r>
        <w:rPr>
          <w:rFonts w:hint="eastAsia" w:asciiTheme="minorEastAsia" w:hAnsiTheme="minorEastAsia" w:eastAsiaTheme="minorEastAsia"/>
          <w:szCs w:val="21"/>
        </w:rPr>
        <w:t>投标</w:t>
      </w:r>
      <w:r>
        <w:rPr>
          <w:rFonts w:hint="eastAsia" w:asciiTheme="minorEastAsia" w:hAnsiTheme="minorEastAsia" w:eastAsiaTheme="minorEastAsia"/>
        </w:rPr>
        <w:t>文件</w:t>
      </w:r>
      <w:r>
        <w:rPr>
          <w:rFonts w:hint="eastAsia" w:asciiTheme="minorEastAsia" w:hAnsiTheme="minorEastAsia" w:eastAsiaTheme="minorEastAsia"/>
          <w:szCs w:val="21"/>
        </w:rPr>
        <w:t>对我方具有法律约束力</w:t>
      </w:r>
      <w:r>
        <w:rPr>
          <w:rFonts w:hint="eastAsia" w:asciiTheme="minorEastAsia" w:hAnsiTheme="minorEastAsia" w:eastAsiaTheme="minorEastAsia"/>
        </w:rPr>
        <w:t>。</w:t>
      </w:r>
    </w:p>
    <w:p>
      <w:pPr>
        <w:adjustRightInd w:val="0"/>
        <w:snapToGrid w:val="0"/>
        <w:spacing w:line="336" w:lineRule="auto"/>
        <w:ind w:firstLine="420" w:firstLineChars="200"/>
        <w:rPr>
          <w:rFonts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szCs w:val="21"/>
        </w:rPr>
        <w:t>同意提供贵方可能要求的与其投标有关的一切数据或资料。</w:t>
      </w:r>
    </w:p>
    <w:p>
      <w:pPr>
        <w:pStyle w:val="23"/>
        <w:adjustRightInd w:val="0"/>
        <w:snapToGrid w:val="0"/>
        <w:spacing w:line="336" w:lineRule="auto"/>
        <w:rPr>
          <w:rFonts w:asciiTheme="minorEastAsia" w:hAnsiTheme="minorEastAsia" w:eastAsiaTheme="minorEastAsia"/>
        </w:rPr>
      </w:pPr>
      <w:r>
        <w:rPr>
          <w:rFonts w:hint="eastAsia" w:asciiTheme="minorEastAsia" w:hAnsiTheme="minorEastAsia" w:eastAsiaTheme="minorEastAsia"/>
        </w:rPr>
        <w:t>投标人名称（盖单位章）：</w:t>
      </w:r>
      <w:r>
        <w:rPr>
          <w:rFonts w:hint="eastAsia" w:asciiTheme="minorEastAsia" w:hAnsiTheme="minorEastAsia" w:eastAsiaTheme="minorEastAsia"/>
          <w:b/>
          <w:bCs/>
          <w:sz w:val="30"/>
          <w:szCs w:val="30"/>
          <w:u w:val="single"/>
        </w:rPr>
        <w:t xml:space="preserve">                 </w:t>
      </w:r>
      <w:r>
        <w:rPr>
          <w:rFonts w:hint="eastAsia" w:asciiTheme="minorEastAsia" w:hAnsiTheme="minorEastAsia" w:eastAsiaTheme="minorEastAsia"/>
        </w:rPr>
        <w:t xml:space="preserve">                       </w:t>
      </w:r>
    </w:p>
    <w:p>
      <w:pPr>
        <w:adjustRightInd w:val="0"/>
        <w:snapToGrid w:val="0"/>
        <w:spacing w:line="336" w:lineRule="auto"/>
        <w:rPr>
          <w:rFonts w:asciiTheme="minorEastAsia" w:hAnsiTheme="minorEastAsia" w:eastAsiaTheme="minorEastAsia"/>
          <w:szCs w:val="21"/>
          <w:u w:val="single"/>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或其授权的代理人（签字或印章）：</w:t>
      </w:r>
      <w:r>
        <w:rPr>
          <w:rFonts w:hint="eastAsia" w:asciiTheme="minorEastAsia" w:hAnsiTheme="minorEastAsia" w:eastAsiaTheme="minorEastAsia"/>
          <w:szCs w:val="21"/>
          <w:u w:val="single"/>
        </w:rPr>
        <w:t xml:space="preserve">               </w:t>
      </w:r>
    </w:p>
    <w:p>
      <w:pPr>
        <w:adjustRightInd w:val="0"/>
        <w:snapToGrid w:val="0"/>
        <w:spacing w:line="336" w:lineRule="auto"/>
        <w:rPr>
          <w:rFonts w:ascii="黑体" w:hAnsi="宋体" w:eastAsia="黑体"/>
          <w:b/>
          <w:bCs/>
          <w:sz w:val="28"/>
          <w:szCs w:val="28"/>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ascii="黑体" w:hAnsi="宋体" w:eastAsia="黑体"/>
          <w:b/>
          <w:bCs/>
          <w:sz w:val="28"/>
          <w:szCs w:val="28"/>
        </w:rPr>
        <w:br w:type="page"/>
      </w:r>
    </w:p>
    <w:p>
      <w:pPr>
        <w:pStyle w:val="8"/>
        <w:numPr>
          <w:ilvl w:val="0"/>
          <w:numId w:val="3"/>
        </w:numPr>
        <w:adjustRightInd w:val="0"/>
        <w:snapToGrid w:val="0"/>
        <w:spacing w:before="0" w:after="0" w:line="360" w:lineRule="auto"/>
        <w:jc w:val="center"/>
        <w:rPr>
          <w:rFonts w:hint="eastAsia" w:ascii="黑体" w:hAnsi="宋体" w:eastAsia="黑体"/>
          <w:sz w:val="28"/>
          <w:szCs w:val="28"/>
        </w:rPr>
      </w:pPr>
      <w:bookmarkStart w:id="38" w:name="_Toc20651257"/>
      <w:r>
        <w:rPr>
          <w:rFonts w:hint="eastAsia" w:ascii="黑体" w:hAnsi="宋体" w:eastAsia="黑体"/>
          <w:sz w:val="28"/>
          <w:szCs w:val="28"/>
        </w:rPr>
        <w:t>分项报价</w:t>
      </w:r>
      <w:bookmarkEnd w:id="38"/>
      <w:bookmarkStart w:id="39" w:name="_Toc20651259"/>
    </w:p>
    <w:bookmarkEnd w:id="39"/>
    <w:p>
      <w:pPr>
        <w:adjustRightInd w:val="0"/>
        <w:snapToGrid w:val="0"/>
        <w:spacing w:line="360" w:lineRule="auto"/>
        <w:jc w:val="center"/>
        <w:rPr>
          <w:rFonts w:ascii="黑体" w:eastAsia="黑体" w:cs="微软雅黑" w:hAnsiTheme="minorEastAsia"/>
          <w:b/>
          <w:kern w:val="0"/>
          <w:position w:val="-3"/>
          <w:sz w:val="28"/>
          <w:szCs w:val="28"/>
        </w:rPr>
      </w:pPr>
      <w:r>
        <w:rPr>
          <w:rFonts w:hint="eastAsia" w:ascii="黑体" w:eastAsia="黑体" w:cs="微软雅黑" w:hAnsiTheme="minorEastAsia"/>
          <w:b/>
          <w:spacing w:val="-2"/>
          <w:kern w:val="0"/>
          <w:position w:val="-3"/>
          <w:sz w:val="28"/>
          <w:szCs w:val="28"/>
        </w:rPr>
        <w:t>分</w:t>
      </w:r>
      <w:r>
        <w:rPr>
          <w:rFonts w:hint="eastAsia" w:ascii="黑体" w:eastAsia="黑体" w:cs="微软雅黑" w:hAnsiTheme="minorEastAsia"/>
          <w:b/>
          <w:kern w:val="0"/>
          <w:position w:val="-3"/>
          <w:sz w:val="28"/>
          <w:szCs w:val="28"/>
        </w:rPr>
        <w:t>项</w:t>
      </w:r>
      <w:r>
        <w:rPr>
          <w:rFonts w:hint="eastAsia" w:ascii="黑体" w:eastAsia="黑体" w:cs="微软雅黑" w:hAnsiTheme="minorEastAsia"/>
          <w:b/>
          <w:spacing w:val="-2"/>
          <w:kern w:val="0"/>
          <w:position w:val="-3"/>
          <w:sz w:val="28"/>
          <w:szCs w:val="28"/>
        </w:rPr>
        <w:t>报</w:t>
      </w:r>
      <w:r>
        <w:rPr>
          <w:rFonts w:hint="eastAsia" w:ascii="黑体" w:eastAsia="黑体" w:cs="微软雅黑" w:hAnsiTheme="minorEastAsia"/>
          <w:b/>
          <w:kern w:val="0"/>
          <w:position w:val="-3"/>
          <w:sz w:val="28"/>
          <w:szCs w:val="28"/>
        </w:rPr>
        <w:t>价明细表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b/>
          <w:bCs/>
          <w:sz w:val="30"/>
          <w:szCs w:val="30"/>
          <w:u w:val="single"/>
        </w:rPr>
        <w:t xml:space="preserve">    </w:t>
      </w:r>
      <w:r>
        <w:rPr>
          <w:rFonts w:hint="eastAsia" w:asciiTheme="minorEastAsia" w:hAnsiTheme="minorEastAsia" w:eastAsiaTheme="minorEastAsia"/>
          <w:szCs w:val="21"/>
          <w:u w:val="single"/>
        </w:rPr>
        <w:t>药品采购供应商</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p>
    <w:tbl>
      <w:tblPr>
        <w:tblStyle w:val="42"/>
        <w:tblW w:w="8874" w:type="dxa"/>
        <w:tblInd w:w="0" w:type="dxa"/>
        <w:tblLayout w:type="fixed"/>
        <w:tblCellMar>
          <w:top w:w="0" w:type="dxa"/>
          <w:left w:w="0" w:type="dxa"/>
          <w:bottom w:w="0" w:type="dxa"/>
          <w:right w:w="0" w:type="dxa"/>
        </w:tblCellMar>
      </w:tblPr>
      <w:tblGrid>
        <w:gridCol w:w="333"/>
        <w:gridCol w:w="1383"/>
        <w:gridCol w:w="2126"/>
        <w:gridCol w:w="1200"/>
        <w:gridCol w:w="1092"/>
        <w:gridCol w:w="1826"/>
        <w:gridCol w:w="914"/>
      </w:tblGrid>
      <w:tr>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规格型号</w:t>
            </w:r>
          </w:p>
          <w:p>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（或项目特征描述</w:t>
            </w:r>
            <w:r>
              <w:rPr>
                <w:rFonts w:ascii="宋体" w:hAnsi="宋体"/>
                <w:szCs w:val="21"/>
              </w:rPr>
              <w:t>）</w:t>
            </w:r>
          </w:p>
        </w:tc>
        <w:tc>
          <w:tcPr>
            <w:tcW w:w="2292" w:type="dxa"/>
            <w:gridSpan w:val="2"/>
            <w:vMerge w:val="restart"/>
            <w:tcBorders>
              <w:top w:val="double" w:color="auto" w:sz="4" w:space="0"/>
              <w:left w:val="single" w:color="auto" w:sz="4" w:space="0"/>
              <w:right w:val="single" w:color="auto" w:sz="4"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ascii="宋体" w:hAnsi="宋体"/>
                <w:szCs w:val="21"/>
              </w:rPr>
              <w:t>品牌/产地</w:t>
            </w:r>
          </w:p>
        </w:tc>
        <w:tc>
          <w:tcPr>
            <w:tcW w:w="1826" w:type="dxa"/>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备注</w:t>
            </w:r>
          </w:p>
        </w:tc>
      </w:tr>
      <w:tr>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pPr>
              <w:autoSpaceDE w:val="0"/>
              <w:autoSpaceDN w:val="0"/>
              <w:adjustRightInd w:val="0"/>
              <w:snapToGrid w:val="0"/>
              <w:spacing w:line="360" w:lineRule="auto"/>
              <w:ind w:left="352" w:right="-20"/>
              <w:jc w:val="left"/>
              <w:rPr>
                <w:rFonts w:asciiTheme="minorEastAsia" w:hAnsiTheme="minorEastAsia" w:eastAsiaTheme="minorEastAsia"/>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2292" w:type="dxa"/>
            <w:gridSpan w:val="2"/>
            <w:vMerge w:val="continue"/>
            <w:tcBorders>
              <w:left w:val="single" w:color="auto" w:sz="4"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182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left="70" w:right="-20"/>
              <w:jc w:val="center"/>
              <w:rPr>
                <w:rFonts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单价</w:t>
            </w:r>
          </w:p>
        </w:tc>
        <w:tc>
          <w:tcPr>
            <w:tcW w:w="914" w:type="dxa"/>
            <w:vMerge w:val="continue"/>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ind w:left="422" w:right="-20"/>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8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8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82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82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82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pPr>
            <w:r>
              <w:t>…</w:t>
            </w:r>
          </w:p>
        </w:tc>
        <w:tc>
          <w:tcPr>
            <w:tcW w:w="138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527" w:right="507"/>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82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8874" w:type="dxa"/>
            <w:gridSpan w:val="7"/>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投标</w:t>
            </w:r>
            <w:r>
              <w:rPr>
                <w:rFonts w:hint="eastAsia" w:cs="微软雅黑" w:asciiTheme="minorEastAsia" w:hAnsiTheme="minorEastAsia" w:eastAsiaTheme="minorEastAsia"/>
                <w:kern w:val="0"/>
                <w:position w:val="-1"/>
                <w:szCs w:val="21"/>
                <w:lang w:val="en-US" w:eastAsia="zh-CN"/>
              </w:rPr>
              <w:t>优惠率（%）</w:t>
            </w:r>
            <w:r>
              <w:rPr>
                <w:rFonts w:hint="eastAsia" w:cs="微软雅黑" w:asciiTheme="minorEastAsia" w:hAnsiTheme="minorEastAsia" w:eastAsiaTheme="minorEastAsia"/>
                <w:kern w:val="0"/>
                <w:position w:val="-1"/>
                <w:szCs w:val="21"/>
              </w:rPr>
              <w:t>：</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备注：</w:t>
      </w:r>
      <w:r>
        <w:rPr>
          <w:rFonts w:hint="eastAsia" w:asciiTheme="minorEastAsia" w:hAnsiTheme="minorEastAsia" w:eastAsiaTheme="minorEastAsia"/>
          <w:szCs w:val="21"/>
        </w:rPr>
        <w:t>（1）</w:t>
      </w:r>
      <w:r>
        <w:rPr>
          <w:rFonts w:hint="eastAsia" w:asciiTheme="minorEastAsia" w:hAnsiTheme="minorEastAsia" w:eastAsiaTheme="minorEastAsia"/>
          <w:b/>
          <w:szCs w:val="21"/>
        </w:rPr>
        <w:t>本表应对应</w:t>
      </w:r>
      <w:r>
        <w:rPr>
          <w:rFonts w:hint="eastAsia" w:ascii="宋体" w:hAnsi="宋体"/>
          <w:szCs w:val="21"/>
        </w:rPr>
        <w:t>“</w:t>
      </w:r>
      <w:r>
        <w:rPr>
          <w:rFonts w:hint="eastAsia" w:asciiTheme="minorEastAsia" w:hAnsiTheme="minorEastAsia" w:eastAsiaTheme="minorEastAsia"/>
          <w:b/>
          <w:szCs w:val="21"/>
        </w:rPr>
        <w:t>开标一览表</w:t>
      </w:r>
      <w:r>
        <w:rPr>
          <w:rFonts w:hint="eastAsia" w:ascii="宋体" w:hAnsi="宋体"/>
          <w:szCs w:val="21"/>
        </w:rPr>
        <w:t>”</w:t>
      </w:r>
      <w:r>
        <w:rPr>
          <w:rFonts w:hint="eastAsia" w:asciiTheme="minorEastAsia" w:hAnsiTheme="minorEastAsia" w:eastAsiaTheme="minorEastAsia"/>
          <w:b/>
          <w:szCs w:val="21"/>
        </w:rPr>
        <w:t>填写</w:t>
      </w:r>
      <w:r>
        <w:rPr>
          <w:rFonts w:hint="eastAsia" w:asciiTheme="minorEastAsia" w:hAnsiTheme="minorEastAsia" w:eastAsiaTheme="minorEastAsia"/>
          <w:szCs w:val="21"/>
        </w:rPr>
        <w:t>。</w:t>
      </w:r>
      <w:r>
        <w:rPr>
          <w:rFonts w:hint="eastAsia" w:ascii="宋体" w:hAnsi="宋体"/>
          <w:szCs w:val="21"/>
        </w:rPr>
        <w:t>投标人如果不提供分项报价明细表，其</w:t>
      </w:r>
      <w:r>
        <w:rPr>
          <w:rFonts w:hint="eastAsia" w:ascii="宋体" w:hAnsi="宋体"/>
          <w:b/>
          <w:szCs w:val="21"/>
        </w:rPr>
        <w:t>投标无效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（2）</w:t>
      </w:r>
      <w:r>
        <w:rPr>
          <w:rFonts w:hint="eastAsia" w:ascii="宋体" w:hAnsi="宋体"/>
          <w:szCs w:val="21"/>
        </w:rPr>
        <w:t>不得填写“免费”或“赠与”，也不得进行“零”报价，否则</w:t>
      </w:r>
      <w:r>
        <w:rPr>
          <w:rFonts w:hint="eastAsia" w:ascii="宋体" w:hAnsi="宋体"/>
          <w:b/>
          <w:szCs w:val="21"/>
        </w:rPr>
        <w:t>投标无效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（3）</w:t>
      </w:r>
      <w:r>
        <w:rPr>
          <w:rFonts w:hint="eastAsia" w:ascii="宋体" w:hAnsi="宋体"/>
          <w:szCs w:val="21"/>
        </w:rPr>
        <w:t>如果开标一览表内容与本表内容不一致的，以开标一览表内容为准。人名称（盖单位章）：</w:t>
      </w:r>
    </w:p>
    <w:p>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hint="eastAsia" w:ascii="宋体" w:hAnsi="宋体"/>
          <w:szCs w:val="21"/>
          <w:lang w:val="en-US" w:eastAsia="zh-CN"/>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日</w:t>
      </w:r>
    </w:p>
    <w:p>
      <w:pPr>
        <w:pStyle w:val="8"/>
        <w:adjustRightInd w:val="0"/>
        <w:snapToGrid w:val="0"/>
        <w:spacing w:before="0" w:after="0" w:line="360" w:lineRule="auto"/>
        <w:jc w:val="both"/>
        <w:rPr>
          <w:rFonts w:hint="eastAsia" w:ascii="黑体" w:hAnsi="宋体" w:eastAsia="黑体"/>
          <w:sz w:val="28"/>
          <w:szCs w:val="28"/>
          <w:lang w:eastAsia="zh-CN"/>
        </w:rPr>
      </w:pPr>
    </w:p>
    <w:p>
      <w:pPr>
        <w:pStyle w:val="8"/>
        <w:adjustRightInd w:val="0"/>
        <w:snapToGrid w:val="0"/>
        <w:spacing w:before="0" w:after="0" w:line="360" w:lineRule="auto"/>
        <w:jc w:val="center"/>
        <w:rPr>
          <w:rFonts w:ascii="黑体" w:hAnsi="宋体" w:eastAsia="黑体"/>
          <w:sz w:val="28"/>
          <w:szCs w:val="28"/>
        </w:rPr>
      </w:pPr>
      <w:r>
        <w:rPr>
          <w:rFonts w:hint="eastAsia" w:ascii="黑体" w:hAnsi="宋体" w:eastAsia="黑体"/>
          <w:sz w:val="28"/>
          <w:szCs w:val="28"/>
          <w:lang w:eastAsia="zh-CN"/>
        </w:rPr>
        <w:t>七</w:t>
      </w:r>
      <w:r>
        <w:rPr>
          <w:rFonts w:hint="eastAsia" w:ascii="黑体" w:hAnsi="宋体" w:eastAsia="黑体"/>
          <w:sz w:val="28"/>
          <w:szCs w:val="28"/>
        </w:rPr>
        <w:t>、投标货物符合招标文件规定的证明文件</w:t>
      </w:r>
    </w:p>
    <w:p>
      <w:pPr>
        <w:widowControl/>
        <w:jc w:val="center"/>
        <w:rPr>
          <w:rFonts w:hint="default" w:ascii="黑体" w:hAnsi="宋体" w:eastAsia="黑体"/>
          <w:b/>
          <w:bCs/>
          <w:vanish/>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黑体" w:hAnsi="宋体" w:eastAsia="黑体"/>
          <w:b/>
          <w:bCs/>
          <w:sz w:val="28"/>
          <w:szCs w:val="28"/>
          <w:lang w:val="en-US" w:eastAsia="zh-CN"/>
        </w:rPr>
        <w:t>八</w:t>
      </w:r>
      <w:r>
        <w:rPr>
          <w:rFonts w:hint="eastAsia" w:ascii="黑体" w:hAnsi="宋体" w:eastAsia="黑体"/>
          <w:b/>
          <w:bCs/>
          <w:sz w:val="28"/>
          <w:szCs w:val="28"/>
        </w:rPr>
        <w:t>、投标人认为需提供的其他</w:t>
      </w:r>
      <w:r>
        <w:rPr>
          <w:rFonts w:hint="eastAsia" w:ascii="黑体" w:hAnsi="宋体" w:eastAsia="黑体"/>
          <w:b/>
          <w:bCs/>
          <w:sz w:val="28"/>
          <w:szCs w:val="28"/>
          <w:lang w:eastAsia="zh-CN"/>
        </w:rPr>
        <w:t>资料</w:t>
      </w:r>
      <w:r>
        <w:rPr>
          <w:rFonts w:hint="eastAsia" w:ascii="黑体" w:hAnsi="宋体" w:eastAsia="黑体"/>
          <w:b/>
          <w:bCs/>
          <w:sz w:val="28"/>
          <w:szCs w:val="28"/>
          <w:lang w:val="en-US" w:eastAsia="zh-CN"/>
        </w:rPr>
        <w:t xml:space="preserve">  </w:t>
      </w:r>
    </w:p>
    <w:p>
      <w:pPr>
        <w:pStyle w:val="8"/>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-15875</wp:posOffset>
              </wp:positionV>
              <wp:extent cx="5600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595959"/>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pt;margin-top:-1.25pt;height:0.05pt;width:441pt;z-index:251660288;mso-width-relative:page;mso-height-relative:page;" filled="f" stroked="t" coordsize="21600,21600" o:gfxdata="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Eb3LLSAAAABwEAAA8AAAAAAAAAAQAgAAAAIgAAAGRycy9kb3ducmV2LnhtbFBLAQIUABQAAAAI&#10;AIdO4kDhrErZ8wEAAOgDAAAOAAAAAAAAAAEAIAAAACEBAABkcnMvZTJvRG9jLnhtbFBLBQYAAAAA&#10;BgAGAFkBAACGBQAAAAA=&#10;">
              <v:fill on="f" focussize="0,0"/>
              <v:stroke color="#595959" joinstyle="round"/>
              <v:imagedata o:title=""/>
              <o:lock v:ext="edit" aspectratio="f"/>
            </v:lin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lang w:eastAsia="zh-CN"/>
      </w:rPr>
      <w:t>湖南化工职业技术学院</w:t>
    </w:r>
    <w:r>
      <w:rPr>
        <w:rFonts w:hint="eastAsia"/>
      </w:rPr>
      <w:t>药品采购供应商招标项目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FC7A3"/>
    <w:multiLevelType w:val="singleLevel"/>
    <w:tmpl w:val="974FC7A3"/>
    <w:lvl w:ilvl="0" w:tentative="0">
      <w:start w:val="1"/>
      <w:numFmt w:val="decimal"/>
      <w:suff w:val="nothing"/>
      <w:lvlText w:val="%1、"/>
      <w:lvlJc w:val="left"/>
    </w:lvl>
  </w:abstractNum>
  <w:abstractNum w:abstractNumId="1">
    <w:nsid w:val="20995A44"/>
    <w:multiLevelType w:val="singleLevel"/>
    <w:tmpl w:val="20995A44"/>
    <w:lvl w:ilvl="0" w:tentative="0">
      <w:start w:val="2"/>
      <w:numFmt w:val="decimal"/>
      <w:suff w:val="nothing"/>
      <w:lvlText w:val="%1、"/>
      <w:lvlJc w:val="left"/>
    </w:lvl>
  </w:abstractNum>
  <w:abstractNum w:abstractNumId="2">
    <w:nsid w:val="38EA4BF9"/>
    <w:multiLevelType w:val="singleLevel"/>
    <w:tmpl w:val="38EA4BF9"/>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NzQ5MTk2OTQ3ZTJjOGYzZGFlNTkxMDIzZjEzNGI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2DA3"/>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0C6A"/>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516"/>
    <w:rsid w:val="002F4865"/>
    <w:rsid w:val="002F499D"/>
    <w:rsid w:val="002F654F"/>
    <w:rsid w:val="002F7B60"/>
    <w:rsid w:val="0030203A"/>
    <w:rsid w:val="00306A74"/>
    <w:rsid w:val="00311B91"/>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AB6"/>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16D0E"/>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0A9"/>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1CD8"/>
    <w:rsid w:val="00533FFC"/>
    <w:rsid w:val="0053539D"/>
    <w:rsid w:val="005361E0"/>
    <w:rsid w:val="005378EF"/>
    <w:rsid w:val="00540570"/>
    <w:rsid w:val="005437CF"/>
    <w:rsid w:val="0054482C"/>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0BD"/>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4A6F"/>
    <w:rsid w:val="009E5BB5"/>
    <w:rsid w:val="009E6986"/>
    <w:rsid w:val="009E69CC"/>
    <w:rsid w:val="009F091E"/>
    <w:rsid w:val="009F09DD"/>
    <w:rsid w:val="009F1562"/>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7FC"/>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3995"/>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5D9"/>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4D88"/>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262E45"/>
    <w:rsid w:val="01324A96"/>
    <w:rsid w:val="01501D6F"/>
    <w:rsid w:val="01A75E67"/>
    <w:rsid w:val="01C546C6"/>
    <w:rsid w:val="020C02C8"/>
    <w:rsid w:val="028D1D83"/>
    <w:rsid w:val="029808C3"/>
    <w:rsid w:val="02A837B3"/>
    <w:rsid w:val="03030DE1"/>
    <w:rsid w:val="03430C99"/>
    <w:rsid w:val="03AB34E7"/>
    <w:rsid w:val="03AD76CD"/>
    <w:rsid w:val="03C37F55"/>
    <w:rsid w:val="03FD15C5"/>
    <w:rsid w:val="04376DF3"/>
    <w:rsid w:val="04C7084D"/>
    <w:rsid w:val="04F27EE4"/>
    <w:rsid w:val="05444436"/>
    <w:rsid w:val="054B3056"/>
    <w:rsid w:val="055F0D64"/>
    <w:rsid w:val="05926DA3"/>
    <w:rsid w:val="05D319EE"/>
    <w:rsid w:val="06193186"/>
    <w:rsid w:val="06431ED4"/>
    <w:rsid w:val="065F4C36"/>
    <w:rsid w:val="06F612A5"/>
    <w:rsid w:val="07BE6E8A"/>
    <w:rsid w:val="07D56A4F"/>
    <w:rsid w:val="07E33E3A"/>
    <w:rsid w:val="08680146"/>
    <w:rsid w:val="087A492E"/>
    <w:rsid w:val="08A41AD5"/>
    <w:rsid w:val="08A81745"/>
    <w:rsid w:val="08AB2D4A"/>
    <w:rsid w:val="08C35EF3"/>
    <w:rsid w:val="08CC3B6F"/>
    <w:rsid w:val="09255737"/>
    <w:rsid w:val="097D1F47"/>
    <w:rsid w:val="09907758"/>
    <w:rsid w:val="09A50D58"/>
    <w:rsid w:val="0A011DFB"/>
    <w:rsid w:val="0A267419"/>
    <w:rsid w:val="0A9600FE"/>
    <w:rsid w:val="0AA73F5E"/>
    <w:rsid w:val="0AAF4A18"/>
    <w:rsid w:val="0AC969A3"/>
    <w:rsid w:val="0ACC1B42"/>
    <w:rsid w:val="0B0E7930"/>
    <w:rsid w:val="0B2B19CC"/>
    <w:rsid w:val="0B50453A"/>
    <w:rsid w:val="0B711666"/>
    <w:rsid w:val="0B7A7BF3"/>
    <w:rsid w:val="0B8E420A"/>
    <w:rsid w:val="0BAA1B5B"/>
    <w:rsid w:val="0BB541E8"/>
    <w:rsid w:val="0BC47D15"/>
    <w:rsid w:val="0BDD298D"/>
    <w:rsid w:val="0C265617"/>
    <w:rsid w:val="0C5B245E"/>
    <w:rsid w:val="0CA55AFB"/>
    <w:rsid w:val="0D083304"/>
    <w:rsid w:val="0D3726BC"/>
    <w:rsid w:val="0D5200BB"/>
    <w:rsid w:val="0DBB4397"/>
    <w:rsid w:val="0DCA4D4B"/>
    <w:rsid w:val="0E2C094F"/>
    <w:rsid w:val="0E557E73"/>
    <w:rsid w:val="0F517764"/>
    <w:rsid w:val="0FDD52AC"/>
    <w:rsid w:val="0FEF66E6"/>
    <w:rsid w:val="0FFC7132"/>
    <w:rsid w:val="10031B83"/>
    <w:rsid w:val="109C2B0B"/>
    <w:rsid w:val="1132681B"/>
    <w:rsid w:val="114B1F00"/>
    <w:rsid w:val="11FD1882"/>
    <w:rsid w:val="129A572B"/>
    <w:rsid w:val="12B4394D"/>
    <w:rsid w:val="12DC5EC2"/>
    <w:rsid w:val="13022496"/>
    <w:rsid w:val="13114BA2"/>
    <w:rsid w:val="13491C83"/>
    <w:rsid w:val="13805A95"/>
    <w:rsid w:val="138E130F"/>
    <w:rsid w:val="13AF601E"/>
    <w:rsid w:val="13D218A2"/>
    <w:rsid w:val="14725C65"/>
    <w:rsid w:val="14B57C00"/>
    <w:rsid w:val="14D5785E"/>
    <w:rsid w:val="14F8335A"/>
    <w:rsid w:val="14F91EC8"/>
    <w:rsid w:val="15AC6807"/>
    <w:rsid w:val="164C55F1"/>
    <w:rsid w:val="1696092D"/>
    <w:rsid w:val="16F615E1"/>
    <w:rsid w:val="175E00F6"/>
    <w:rsid w:val="17F5261E"/>
    <w:rsid w:val="183D7590"/>
    <w:rsid w:val="185B7245"/>
    <w:rsid w:val="186F3409"/>
    <w:rsid w:val="187543F9"/>
    <w:rsid w:val="18902952"/>
    <w:rsid w:val="19697AC9"/>
    <w:rsid w:val="19774FFC"/>
    <w:rsid w:val="19D04BF1"/>
    <w:rsid w:val="19E74BB9"/>
    <w:rsid w:val="1A165B7E"/>
    <w:rsid w:val="1A367F46"/>
    <w:rsid w:val="1A387722"/>
    <w:rsid w:val="1A442548"/>
    <w:rsid w:val="1AB74DB5"/>
    <w:rsid w:val="1AE96404"/>
    <w:rsid w:val="1B512285"/>
    <w:rsid w:val="1C372651"/>
    <w:rsid w:val="1C637136"/>
    <w:rsid w:val="1C992DCA"/>
    <w:rsid w:val="1C9B50AB"/>
    <w:rsid w:val="1CB73C23"/>
    <w:rsid w:val="1CBE6433"/>
    <w:rsid w:val="1CFA525B"/>
    <w:rsid w:val="1D06304A"/>
    <w:rsid w:val="1D300EBF"/>
    <w:rsid w:val="1D763104"/>
    <w:rsid w:val="1D8A0A9C"/>
    <w:rsid w:val="1DAB3201"/>
    <w:rsid w:val="1DD3548B"/>
    <w:rsid w:val="1DED21D8"/>
    <w:rsid w:val="1E1E393E"/>
    <w:rsid w:val="1EB922D2"/>
    <w:rsid w:val="1F0E3DA5"/>
    <w:rsid w:val="1F2D6C1C"/>
    <w:rsid w:val="1F661F62"/>
    <w:rsid w:val="1F9B6A60"/>
    <w:rsid w:val="1FE41CE6"/>
    <w:rsid w:val="1FEA2641"/>
    <w:rsid w:val="1FFE054F"/>
    <w:rsid w:val="20041C34"/>
    <w:rsid w:val="20757FC0"/>
    <w:rsid w:val="20AC43C3"/>
    <w:rsid w:val="20CE49AC"/>
    <w:rsid w:val="20F3173F"/>
    <w:rsid w:val="20FA0D62"/>
    <w:rsid w:val="20FE0891"/>
    <w:rsid w:val="215E6CE2"/>
    <w:rsid w:val="216243D0"/>
    <w:rsid w:val="21E236A4"/>
    <w:rsid w:val="21F335CA"/>
    <w:rsid w:val="22661F9C"/>
    <w:rsid w:val="229C0B63"/>
    <w:rsid w:val="22A54CF3"/>
    <w:rsid w:val="22EC2978"/>
    <w:rsid w:val="22F025BD"/>
    <w:rsid w:val="22F75C0D"/>
    <w:rsid w:val="23632CFB"/>
    <w:rsid w:val="23886783"/>
    <w:rsid w:val="23CA2F5D"/>
    <w:rsid w:val="242B2DAA"/>
    <w:rsid w:val="24445A19"/>
    <w:rsid w:val="246F36D1"/>
    <w:rsid w:val="2481094E"/>
    <w:rsid w:val="24A6479A"/>
    <w:rsid w:val="24CC3981"/>
    <w:rsid w:val="24CF72BF"/>
    <w:rsid w:val="25114177"/>
    <w:rsid w:val="25483663"/>
    <w:rsid w:val="25FC0CF4"/>
    <w:rsid w:val="260D5F55"/>
    <w:rsid w:val="266C411E"/>
    <w:rsid w:val="26F23447"/>
    <w:rsid w:val="274D10DE"/>
    <w:rsid w:val="27B604A8"/>
    <w:rsid w:val="27F40412"/>
    <w:rsid w:val="28046CB4"/>
    <w:rsid w:val="286640ED"/>
    <w:rsid w:val="28DC3FAB"/>
    <w:rsid w:val="28E81385"/>
    <w:rsid w:val="290F7096"/>
    <w:rsid w:val="294A1781"/>
    <w:rsid w:val="299F770A"/>
    <w:rsid w:val="29A73B5F"/>
    <w:rsid w:val="29C333E4"/>
    <w:rsid w:val="29CF635C"/>
    <w:rsid w:val="2A395EDF"/>
    <w:rsid w:val="2A4413E4"/>
    <w:rsid w:val="2A8A6E0A"/>
    <w:rsid w:val="2A9F721B"/>
    <w:rsid w:val="2AA37DE9"/>
    <w:rsid w:val="2AA92898"/>
    <w:rsid w:val="2AE25F26"/>
    <w:rsid w:val="2AE514E8"/>
    <w:rsid w:val="2AE74539"/>
    <w:rsid w:val="2B092577"/>
    <w:rsid w:val="2B397896"/>
    <w:rsid w:val="2B426E29"/>
    <w:rsid w:val="2B433A5C"/>
    <w:rsid w:val="2B620B9B"/>
    <w:rsid w:val="2C4C2E01"/>
    <w:rsid w:val="2C505914"/>
    <w:rsid w:val="2C704079"/>
    <w:rsid w:val="2CD10E99"/>
    <w:rsid w:val="2D3864BB"/>
    <w:rsid w:val="2D3B4780"/>
    <w:rsid w:val="2D574004"/>
    <w:rsid w:val="2D8F40ED"/>
    <w:rsid w:val="2DF96ECD"/>
    <w:rsid w:val="2E044889"/>
    <w:rsid w:val="2E4613A3"/>
    <w:rsid w:val="2E541F88"/>
    <w:rsid w:val="2EB009AA"/>
    <w:rsid w:val="2EB80DE1"/>
    <w:rsid w:val="2F9F6318"/>
    <w:rsid w:val="30CB71E3"/>
    <w:rsid w:val="30F42FD0"/>
    <w:rsid w:val="31046523"/>
    <w:rsid w:val="313E7C51"/>
    <w:rsid w:val="31925D4F"/>
    <w:rsid w:val="31AF7202"/>
    <w:rsid w:val="31DC1C3F"/>
    <w:rsid w:val="323D0457"/>
    <w:rsid w:val="325D3E6B"/>
    <w:rsid w:val="32D029CA"/>
    <w:rsid w:val="32F934D2"/>
    <w:rsid w:val="33267D84"/>
    <w:rsid w:val="33467225"/>
    <w:rsid w:val="33663466"/>
    <w:rsid w:val="33D244E2"/>
    <w:rsid w:val="33D45D65"/>
    <w:rsid w:val="33E676A0"/>
    <w:rsid w:val="34464351"/>
    <w:rsid w:val="34564DAF"/>
    <w:rsid w:val="34603194"/>
    <w:rsid w:val="34B73508"/>
    <w:rsid w:val="35245B52"/>
    <w:rsid w:val="35387D41"/>
    <w:rsid w:val="35577812"/>
    <w:rsid w:val="356649E7"/>
    <w:rsid w:val="3598340C"/>
    <w:rsid w:val="35BE5B62"/>
    <w:rsid w:val="35C91DF7"/>
    <w:rsid w:val="362021AA"/>
    <w:rsid w:val="36401C82"/>
    <w:rsid w:val="365263F7"/>
    <w:rsid w:val="36BF3346"/>
    <w:rsid w:val="36FA168F"/>
    <w:rsid w:val="37555BB3"/>
    <w:rsid w:val="37740A19"/>
    <w:rsid w:val="3809757D"/>
    <w:rsid w:val="38360F6D"/>
    <w:rsid w:val="38376961"/>
    <w:rsid w:val="383E1EB8"/>
    <w:rsid w:val="38B91EEF"/>
    <w:rsid w:val="38C26B8B"/>
    <w:rsid w:val="39053011"/>
    <w:rsid w:val="39701F6A"/>
    <w:rsid w:val="39C30BBE"/>
    <w:rsid w:val="39FB0AAD"/>
    <w:rsid w:val="39FB329E"/>
    <w:rsid w:val="3A1756B7"/>
    <w:rsid w:val="3A7F227B"/>
    <w:rsid w:val="3A8A58FD"/>
    <w:rsid w:val="3B325DC0"/>
    <w:rsid w:val="3B487759"/>
    <w:rsid w:val="3B962B1C"/>
    <w:rsid w:val="3BC537E8"/>
    <w:rsid w:val="3BF9795E"/>
    <w:rsid w:val="3C452EF4"/>
    <w:rsid w:val="3C6974AF"/>
    <w:rsid w:val="3CCC69A9"/>
    <w:rsid w:val="3CFF191E"/>
    <w:rsid w:val="3CFF5DB9"/>
    <w:rsid w:val="3DB03FCF"/>
    <w:rsid w:val="3DE11DF4"/>
    <w:rsid w:val="3DE15950"/>
    <w:rsid w:val="3DED69EA"/>
    <w:rsid w:val="3E02273B"/>
    <w:rsid w:val="3E39710F"/>
    <w:rsid w:val="3E5A3999"/>
    <w:rsid w:val="3EA37507"/>
    <w:rsid w:val="3EA5399C"/>
    <w:rsid w:val="3EDC713C"/>
    <w:rsid w:val="3F602BAF"/>
    <w:rsid w:val="3F7B6FC2"/>
    <w:rsid w:val="3FAE4B10"/>
    <w:rsid w:val="3FDE6311"/>
    <w:rsid w:val="3FE63DC8"/>
    <w:rsid w:val="40085AA3"/>
    <w:rsid w:val="40510B80"/>
    <w:rsid w:val="40BA4B91"/>
    <w:rsid w:val="410D1152"/>
    <w:rsid w:val="41190534"/>
    <w:rsid w:val="41285F8B"/>
    <w:rsid w:val="41AE0DBD"/>
    <w:rsid w:val="422C694B"/>
    <w:rsid w:val="42A746A9"/>
    <w:rsid w:val="42AC2365"/>
    <w:rsid w:val="42D16E19"/>
    <w:rsid w:val="4301163F"/>
    <w:rsid w:val="434750EF"/>
    <w:rsid w:val="43880F63"/>
    <w:rsid w:val="438B7EC9"/>
    <w:rsid w:val="43920A63"/>
    <w:rsid w:val="43CC34F7"/>
    <w:rsid w:val="43CC6FB0"/>
    <w:rsid w:val="43DC19A2"/>
    <w:rsid w:val="43F82517"/>
    <w:rsid w:val="43FD53EB"/>
    <w:rsid w:val="443F1622"/>
    <w:rsid w:val="4495502E"/>
    <w:rsid w:val="44F2477C"/>
    <w:rsid w:val="455854BF"/>
    <w:rsid w:val="458648D5"/>
    <w:rsid w:val="45A5565E"/>
    <w:rsid w:val="45B84CFF"/>
    <w:rsid w:val="460C0E97"/>
    <w:rsid w:val="46AA1949"/>
    <w:rsid w:val="46C828A7"/>
    <w:rsid w:val="46D765B4"/>
    <w:rsid w:val="473E460A"/>
    <w:rsid w:val="47786064"/>
    <w:rsid w:val="47FD2BB8"/>
    <w:rsid w:val="483E3452"/>
    <w:rsid w:val="48880120"/>
    <w:rsid w:val="488A4712"/>
    <w:rsid w:val="48932F74"/>
    <w:rsid w:val="489D0924"/>
    <w:rsid w:val="48AB4919"/>
    <w:rsid w:val="48CB5B7A"/>
    <w:rsid w:val="48DF7C9A"/>
    <w:rsid w:val="49024FE1"/>
    <w:rsid w:val="49084FEB"/>
    <w:rsid w:val="49875ACC"/>
    <w:rsid w:val="49B539A2"/>
    <w:rsid w:val="4A176B9D"/>
    <w:rsid w:val="4A1C41B3"/>
    <w:rsid w:val="4AFC0522"/>
    <w:rsid w:val="4B105C55"/>
    <w:rsid w:val="4B6D2425"/>
    <w:rsid w:val="4B781E75"/>
    <w:rsid w:val="4B7B74D1"/>
    <w:rsid w:val="4B914789"/>
    <w:rsid w:val="4BB73514"/>
    <w:rsid w:val="4BF57C59"/>
    <w:rsid w:val="4BFC74C7"/>
    <w:rsid w:val="4C1A3790"/>
    <w:rsid w:val="4C55182F"/>
    <w:rsid w:val="4CAA2EB4"/>
    <w:rsid w:val="4CEA67EB"/>
    <w:rsid w:val="4CF44362"/>
    <w:rsid w:val="4CFC642E"/>
    <w:rsid w:val="4D187AF6"/>
    <w:rsid w:val="4D3A423A"/>
    <w:rsid w:val="4D710199"/>
    <w:rsid w:val="4D724E76"/>
    <w:rsid w:val="4D7E5384"/>
    <w:rsid w:val="4E050A4A"/>
    <w:rsid w:val="4E630A34"/>
    <w:rsid w:val="4E7E5004"/>
    <w:rsid w:val="4EB06CE3"/>
    <w:rsid w:val="4EB731CD"/>
    <w:rsid w:val="4FD615DB"/>
    <w:rsid w:val="4FE25D42"/>
    <w:rsid w:val="4FF35AB8"/>
    <w:rsid w:val="4FF63DCE"/>
    <w:rsid w:val="500B7FD4"/>
    <w:rsid w:val="50611282"/>
    <w:rsid w:val="50AB3801"/>
    <w:rsid w:val="510B5038"/>
    <w:rsid w:val="512739E6"/>
    <w:rsid w:val="51865238"/>
    <w:rsid w:val="518A6447"/>
    <w:rsid w:val="51935469"/>
    <w:rsid w:val="51951DEF"/>
    <w:rsid w:val="51B062AE"/>
    <w:rsid w:val="51DE2607"/>
    <w:rsid w:val="51E43122"/>
    <w:rsid w:val="52021CB9"/>
    <w:rsid w:val="520344C4"/>
    <w:rsid w:val="52287A80"/>
    <w:rsid w:val="530E5C9D"/>
    <w:rsid w:val="53750C1A"/>
    <w:rsid w:val="53E77B15"/>
    <w:rsid w:val="54ED4C2B"/>
    <w:rsid w:val="55120D38"/>
    <w:rsid w:val="55154707"/>
    <w:rsid w:val="554C7566"/>
    <w:rsid w:val="558C75B6"/>
    <w:rsid w:val="55B64BAB"/>
    <w:rsid w:val="55E61052"/>
    <w:rsid w:val="55E83110"/>
    <w:rsid w:val="55F033CD"/>
    <w:rsid w:val="57047E9C"/>
    <w:rsid w:val="571364EB"/>
    <w:rsid w:val="57201372"/>
    <w:rsid w:val="57284198"/>
    <w:rsid w:val="574211D4"/>
    <w:rsid w:val="57743881"/>
    <w:rsid w:val="57C176DC"/>
    <w:rsid w:val="58030761"/>
    <w:rsid w:val="584126BD"/>
    <w:rsid w:val="586910B9"/>
    <w:rsid w:val="58D20D40"/>
    <w:rsid w:val="58EC135C"/>
    <w:rsid w:val="59653182"/>
    <w:rsid w:val="597B4B07"/>
    <w:rsid w:val="598300E7"/>
    <w:rsid w:val="59994A62"/>
    <w:rsid w:val="59BD4AF7"/>
    <w:rsid w:val="59D51932"/>
    <w:rsid w:val="5A1C7C18"/>
    <w:rsid w:val="5A301CDD"/>
    <w:rsid w:val="5A4D5D8F"/>
    <w:rsid w:val="5A6E66CA"/>
    <w:rsid w:val="5A93634A"/>
    <w:rsid w:val="5A9E789A"/>
    <w:rsid w:val="5AA94668"/>
    <w:rsid w:val="5AC93A39"/>
    <w:rsid w:val="5B405128"/>
    <w:rsid w:val="5CF0144F"/>
    <w:rsid w:val="5CF90E52"/>
    <w:rsid w:val="5D28391C"/>
    <w:rsid w:val="5D5E100B"/>
    <w:rsid w:val="5D6301E4"/>
    <w:rsid w:val="5D6B4029"/>
    <w:rsid w:val="5D9F5A62"/>
    <w:rsid w:val="5EB75700"/>
    <w:rsid w:val="5ED209B4"/>
    <w:rsid w:val="5F0A6B8C"/>
    <w:rsid w:val="5F136ED7"/>
    <w:rsid w:val="5F9D7CCC"/>
    <w:rsid w:val="5FD854D4"/>
    <w:rsid w:val="5FDD730A"/>
    <w:rsid w:val="605E719D"/>
    <w:rsid w:val="60B6497E"/>
    <w:rsid w:val="61451B55"/>
    <w:rsid w:val="614C28C5"/>
    <w:rsid w:val="615E0111"/>
    <w:rsid w:val="61691AA0"/>
    <w:rsid w:val="618B35E4"/>
    <w:rsid w:val="61982AA5"/>
    <w:rsid w:val="620A5695"/>
    <w:rsid w:val="622618AD"/>
    <w:rsid w:val="6235591B"/>
    <w:rsid w:val="62BD2580"/>
    <w:rsid w:val="63372774"/>
    <w:rsid w:val="636D60D5"/>
    <w:rsid w:val="639B049D"/>
    <w:rsid w:val="63C87155"/>
    <w:rsid w:val="63DA50E5"/>
    <w:rsid w:val="6409717A"/>
    <w:rsid w:val="64103D16"/>
    <w:rsid w:val="64273CCE"/>
    <w:rsid w:val="64295068"/>
    <w:rsid w:val="6562503C"/>
    <w:rsid w:val="658D4A5C"/>
    <w:rsid w:val="65B064C2"/>
    <w:rsid w:val="65B81275"/>
    <w:rsid w:val="65E92CE9"/>
    <w:rsid w:val="66176538"/>
    <w:rsid w:val="66275C9E"/>
    <w:rsid w:val="668D4A4B"/>
    <w:rsid w:val="66B82400"/>
    <w:rsid w:val="66BF77AE"/>
    <w:rsid w:val="66D840E4"/>
    <w:rsid w:val="680B7043"/>
    <w:rsid w:val="682111E7"/>
    <w:rsid w:val="686A5732"/>
    <w:rsid w:val="68847E53"/>
    <w:rsid w:val="690A2C67"/>
    <w:rsid w:val="691A132C"/>
    <w:rsid w:val="69703C4B"/>
    <w:rsid w:val="69F85A3A"/>
    <w:rsid w:val="6A254EC1"/>
    <w:rsid w:val="6A7F5257"/>
    <w:rsid w:val="6A8F7271"/>
    <w:rsid w:val="6AC62296"/>
    <w:rsid w:val="6AF5702F"/>
    <w:rsid w:val="6BD14E80"/>
    <w:rsid w:val="6BD61FF4"/>
    <w:rsid w:val="6BD7647D"/>
    <w:rsid w:val="6C040369"/>
    <w:rsid w:val="6C885AD4"/>
    <w:rsid w:val="6CBC00F0"/>
    <w:rsid w:val="6CCE078F"/>
    <w:rsid w:val="6DF47EC6"/>
    <w:rsid w:val="6E6000F8"/>
    <w:rsid w:val="6E7A3037"/>
    <w:rsid w:val="6E9A342C"/>
    <w:rsid w:val="6EB930E0"/>
    <w:rsid w:val="6EC757C9"/>
    <w:rsid w:val="6ED26371"/>
    <w:rsid w:val="6EDC6EDB"/>
    <w:rsid w:val="6F107B28"/>
    <w:rsid w:val="6F1175E3"/>
    <w:rsid w:val="6F2C0CFB"/>
    <w:rsid w:val="6F3F6E42"/>
    <w:rsid w:val="6F7F1160"/>
    <w:rsid w:val="6FA15D6B"/>
    <w:rsid w:val="6FC50AAE"/>
    <w:rsid w:val="6FF15D4C"/>
    <w:rsid w:val="704330C0"/>
    <w:rsid w:val="707B0291"/>
    <w:rsid w:val="70884A51"/>
    <w:rsid w:val="708C4522"/>
    <w:rsid w:val="708F257B"/>
    <w:rsid w:val="70B84DFA"/>
    <w:rsid w:val="70BF6AA7"/>
    <w:rsid w:val="70C2161B"/>
    <w:rsid w:val="70FA3117"/>
    <w:rsid w:val="71134E78"/>
    <w:rsid w:val="7166783A"/>
    <w:rsid w:val="718F4EF0"/>
    <w:rsid w:val="7191075D"/>
    <w:rsid w:val="71C00696"/>
    <w:rsid w:val="71CF267E"/>
    <w:rsid w:val="71F30699"/>
    <w:rsid w:val="724226F0"/>
    <w:rsid w:val="729B6367"/>
    <w:rsid w:val="72E83020"/>
    <w:rsid w:val="731378AD"/>
    <w:rsid w:val="73532373"/>
    <w:rsid w:val="73E57241"/>
    <w:rsid w:val="73F232A5"/>
    <w:rsid w:val="74062EE7"/>
    <w:rsid w:val="74083094"/>
    <w:rsid w:val="74090153"/>
    <w:rsid w:val="7410594F"/>
    <w:rsid w:val="74205F77"/>
    <w:rsid w:val="742C01C0"/>
    <w:rsid w:val="74B542E6"/>
    <w:rsid w:val="75AB4E1C"/>
    <w:rsid w:val="76402D03"/>
    <w:rsid w:val="76724757"/>
    <w:rsid w:val="769714CD"/>
    <w:rsid w:val="76A0265B"/>
    <w:rsid w:val="76F57EC4"/>
    <w:rsid w:val="776B430F"/>
    <w:rsid w:val="787B700D"/>
    <w:rsid w:val="78834F36"/>
    <w:rsid w:val="78CC5B9B"/>
    <w:rsid w:val="78FA5B21"/>
    <w:rsid w:val="792E4FF8"/>
    <w:rsid w:val="796312DA"/>
    <w:rsid w:val="79725E79"/>
    <w:rsid w:val="79FE72AE"/>
    <w:rsid w:val="7A3F2970"/>
    <w:rsid w:val="7B550BCD"/>
    <w:rsid w:val="7B881726"/>
    <w:rsid w:val="7BB85783"/>
    <w:rsid w:val="7BC4727D"/>
    <w:rsid w:val="7BCD5936"/>
    <w:rsid w:val="7BF85C7C"/>
    <w:rsid w:val="7C0F63AD"/>
    <w:rsid w:val="7C1A6A34"/>
    <w:rsid w:val="7C2A4DAC"/>
    <w:rsid w:val="7C5424EB"/>
    <w:rsid w:val="7CA43F2D"/>
    <w:rsid w:val="7CC320E9"/>
    <w:rsid w:val="7CE74DFE"/>
    <w:rsid w:val="7D030016"/>
    <w:rsid w:val="7D1F5BB6"/>
    <w:rsid w:val="7D251F1D"/>
    <w:rsid w:val="7D4B233F"/>
    <w:rsid w:val="7D7A4FA1"/>
    <w:rsid w:val="7DC22E8D"/>
    <w:rsid w:val="7DD662E8"/>
    <w:rsid w:val="7DDA7411"/>
    <w:rsid w:val="7DE23779"/>
    <w:rsid w:val="7E521874"/>
    <w:rsid w:val="7E8D28AB"/>
    <w:rsid w:val="7EA348EA"/>
    <w:rsid w:val="7F162DAE"/>
    <w:rsid w:val="7F1E3159"/>
    <w:rsid w:val="7F2F7F0A"/>
    <w:rsid w:val="7F393DB7"/>
    <w:rsid w:val="7F454EF6"/>
    <w:rsid w:val="7FCC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6"/>
    <w:qFormat/>
    <w:uiPriority w:val="0"/>
    <w:pPr>
      <w:keepNext/>
      <w:jc w:val="center"/>
      <w:outlineLvl w:val="0"/>
    </w:pPr>
    <w:rPr>
      <w:b/>
      <w:bCs/>
      <w:sz w:val="24"/>
      <w:szCs w:val="20"/>
    </w:rPr>
  </w:style>
  <w:style w:type="paragraph" w:styleId="7">
    <w:name w:val="heading 2"/>
    <w:basedOn w:val="1"/>
    <w:next w:val="1"/>
    <w:link w:val="57"/>
    <w:qFormat/>
    <w:uiPriority w:val="0"/>
    <w:pPr>
      <w:keepNext/>
      <w:keepLines/>
      <w:spacing w:line="360" w:lineRule="auto"/>
      <w:outlineLvl w:val="1"/>
    </w:pPr>
    <w:rPr>
      <w:rFonts w:ascii="Arial" w:hAnsi="Arial"/>
      <w:b/>
      <w:bCs/>
      <w:sz w:val="24"/>
      <w:szCs w:val="32"/>
    </w:rPr>
  </w:style>
  <w:style w:type="paragraph" w:styleId="8">
    <w:name w:val="heading 3"/>
    <w:basedOn w:val="1"/>
    <w:next w:val="1"/>
    <w:link w:val="58"/>
    <w:qFormat/>
    <w:uiPriority w:val="0"/>
    <w:pPr>
      <w:keepNext/>
      <w:keepLines/>
      <w:spacing w:before="260" w:after="260" w:line="416" w:lineRule="auto"/>
      <w:outlineLvl w:val="2"/>
    </w:pPr>
    <w:rPr>
      <w:b/>
      <w:bCs/>
      <w:sz w:val="32"/>
      <w:szCs w:val="32"/>
    </w:rPr>
  </w:style>
  <w:style w:type="paragraph" w:styleId="9">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0"/>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62"/>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6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6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link w:val="69"/>
    <w:qFormat/>
    <w:uiPriority w:val="0"/>
    <w:pPr>
      <w:spacing w:after="120"/>
      <w:ind w:left="420" w:leftChars="200"/>
    </w:p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6">
    <w:name w:val="Document Map"/>
    <w:basedOn w:val="1"/>
    <w:link w:val="88"/>
    <w:semiHidden/>
    <w:qFormat/>
    <w:uiPriority w:val="0"/>
    <w:pPr>
      <w:shd w:val="clear" w:color="auto" w:fill="000080"/>
    </w:pPr>
  </w:style>
  <w:style w:type="paragraph" w:styleId="17">
    <w:name w:val="annotation text"/>
    <w:basedOn w:val="1"/>
    <w:link w:val="72"/>
    <w:semiHidden/>
    <w:qFormat/>
    <w:uiPriority w:val="0"/>
    <w:pPr>
      <w:jc w:val="left"/>
    </w:pPr>
  </w:style>
  <w:style w:type="paragraph" w:styleId="18">
    <w:name w:val="Salutation"/>
    <w:basedOn w:val="1"/>
    <w:next w:val="1"/>
    <w:link w:val="77"/>
    <w:qFormat/>
    <w:uiPriority w:val="0"/>
    <w:rPr>
      <w:rFonts w:ascii="仿宋_GB2312" w:eastAsia="仿宋_GB2312"/>
      <w:sz w:val="24"/>
    </w:rPr>
  </w:style>
  <w:style w:type="paragraph" w:styleId="19">
    <w:name w:val="Body Text"/>
    <w:basedOn w:val="1"/>
    <w:link w:val="66"/>
    <w:qFormat/>
    <w:uiPriority w:val="0"/>
    <w:pPr>
      <w:spacing w:after="12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2">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82"/>
    <w:qFormat/>
    <w:uiPriority w:val="0"/>
    <w:rPr>
      <w:sz w:val="24"/>
      <w:szCs w:val="20"/>
    </w:rPr>
  </w:style>
  <w:style w:type="paragraph" w:styleId="26">
    <w:name w:val="Body Text Indent 2"/>
    <w:basedOn w:val="1"/>
    <w:link w:val="79"/>
    <w:qFormat/>
    <w:uiPriority w:val="0"/>
    <w:pPr>
      <w:spacing w:after="120" w:line="480" w:lineRule="auto"/>
      <w:ind w:left="420" w:leftChars="200"/>
    </w:pPr>
  </w:style>
  <w:style w:type="paragraph" w:styleId="27">
    <w:name w:val="Balloon Text"/>
    <w:basedOn w:val="1"/>
    <w:link w:val="95"/>
    <w:qFormat/>
    <w:uiPriority w:val="0"/>
    <w:rPr>
      <w:sz w:val="18"/>
      <w:szCs w:val="18"/>
    </w:rPr>
  </w:style>
  <w:style w:type="paragraph" w:styleId="28">
    <w:name w:val="footer"/>
    <w:basedOn w:val="1"/>
    <w:link w:val="67"/>
    <w:qFormat/>
    <w:uiPriority w:val="99"/>
    <w:pPr>
      <w:tabs>
        <w:tab w:val="center" w:pos="4153"/>
        <w:tab w:val="right" w:pos="8306"/>
      </w:tabs>
      <w:snapToGrid w:val="0"/>
      <w:jc w:val="left"/>
    </w:pPr>
    <w:rPr>
      <w:sz w:val="18"/>
      <w:szCs w:val="18"/>
    </w:rPr>
  </w:style>
  <w:style w:type="paragraph" w:styleId="29">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360" w:lineRule="auto"/>
    </w:pPr>
    <w:rPr>
      <w:rFonts w:asciiTheme="minorEastAsia" w:hAnsiTheme="minorEastAsia" w:eastAsiaTheme="minorEastAsia"/>
      <w:b/>
      <w:sz w:val="24"/>
      <w:szCs w:val="21"/>
    </w:rPr>
  </w:style>
  <w:style w:type="paragraph" w:styleId="31">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toc 6"/>
    <w:basedOn w:val="1"/>
    <w:next w:val="1"/>
    <w:qFormat/>
    <w:uiPriority w:val="39"/>
    <w:pPr>
      <w:ind w:left="2100"/>
    </w:pPr>
    <w:rPr>
      <w:szCs w:val="20"/>
    </w:rPr>
  </w:style>
  <w:style w:type="paragraph" w:styleId="33">
    <w:name w:val="Body Text Indent 3"/>
    <w:basedOn w:val="1"/>
    <w:link w:val="81"/>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Theme="majorEastAsia"/>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8"/>
    <w:qFormat/>
    <w:uiPriority w:val="0"/>
    <w:pPr>
      <w:spacing w:after="120" w:line="480" w:lineRule="auto"/>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12"/>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7"/>
    <w:next w:val="17"/>
    <w:link w:val="94"/>
    <w:qFormat/>
    <w:uiPriority w:val="0"/>
    <w:rPr>
      <w:b/>
      <w:bCs/>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99"/>
    <w:rPr>
      <w:i/>
    </w:rPr>
  </w:style>
  <w:style w:type="character" w:styleId="49">
    <w:name w:val="Hyperlink"/>
    <w:qFormat/>
    <w:uiPriority w:val="99"/>
    <w:rPr>
      <w:color w:val="136EC2"/>
      <w:u w:val="single"/>
    </w:rPr>
  </w:style>
  <w:style w:type="character" w:styleId="50">
    <w:name w:val="HTML Code"/>
    <w:basedOn w:val="44"/>
    <w:semiHidden/>
    <w:unhideWhenUsed/>
    <w:qFormat/>
    <w:uiPriority w:val="99"/>
    <w:rPr>
      <w:rFonts w:hint="default" w:ascii="Consolas" w:hAnsi="Consolas" w:eastAsia="Consolas" w:cs="Consolas"/>
      <w:color w:val="C7254E"/>
      <w:sz w:val="21"/>
      <w:szCs w:val="21"/>
      <w:shd w:val="clear" w:color="auto" w:fill="F9F2F4"/>
    </w:rPr>
  </w:style>
  <w:style w:type="character" w:styleId="51">
    <w:name w:val="annotation reference"/>
    <w:qFormat/>
    <w:uiPriority w:val="0"/>
    <w:rPr>
      <w:sz w:val="21"/>
      <w:szCs w:val="21"/>
    </w:rPr>
  </w:style>
  <w:style w:type="character" w:styleId="52">
    <w:name w:val="HTML Cite"/>
    <w:basedOn w:val="44"/>
    <w:semiHidden/>
    <w:unhideWhenUsed/>
    <w:qFormat/>
    <w:uiPriority w:val="99"/>
    <w:rPr>
      <w:i/>
    </w:rPr>
  </w:style>
  <w:style w:type="character" w:styleId="53">
    <w:name w:val="HTML Keyboard"/>
    <w:basedOn w:val="44"/>
    <w:semiHidden/>
    <w:unhideWhenUsed/>
    <w:qFormat/>
    <w:uiPriority w:val="99"/>
    <w:rPr>
      <w:rFonts w:ascii="Consolas" w:hAnsi="Consolas" w:eastAsia="Consolas" w:cs="Consolas"/>
      <w:color w:val="FFFFFF"/>
      <w:sz w:val="21"/>
      <w:szCs w:val="21"/>
      <w:shd w:val="clear" w:color="auto" w:fill="333333"/>
    </w:rPr>
  </w:style>
  <w:style w:type="character" w:styleId="54">
    <w:name w:val="HTML Sample"/>
    <w:basedOn w:val="44"/>
    <w:semiHidden/>
    <w:unhideWhenUsed/>
    <w:qFormat/>
    <w:uiPriority w:val="99"/>
    <w:rPr>
      <w:rFonts w:hint="default" w:ascii="Consolas" w:hAnsi="Consolas" w:eastAsia="Consolas" w:cs="Consolas"/>
      <w:sz w:val="21"/>
      <w:szCs w:val="21"/>
    </w:rPr>
  </w:style>
  <w:style w:type="paragraph" w:customStyle="1" w:styleId="55">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56">
    <w:name w:val="标题 1 Char"/>
    <w:basedOn w:val="44"/>
    <w:link w:val="6"/>
    <w:qFormat/>
    <w:uiPriority w:val="0"/>
    <w:rPr>
      <w:rFonts w:ascii="Times New Roman" w:hAnsi="Times New Roman" w:eastAsia="宋体" w:cs="Times New Roman"/>
      <w:b/>
      <w:bCs/>
      <w:sz w:val="24"/>
      <w:szCs w:val="20"/>
    </w:rPr>
  </w:style>
  <w:style w:type="character" w:customStyle="1" w:styleId="57">
    <w:name w:val="标题 2 Char"/>
    <w:basedOn w:val="44"/>
    <w:link w:val="7"/>
    <w:qFormat/>
    <w:uiPriority w:val="0"/>
    <w:rPr>
      <w:rFonts w:ascii="Arial" w:hAnsi="Arial" w:eastAsia="宋体" w:cs="Times New Roman"/>
      <w:b/>
      <w:bCs/>
      <w:sz w:val="24"/>
      <w:szCs w:val="32"/>
    </w:rPr>
  </w:style>
  <w:style w:type="character" w:customStyle="1" w:styleId="58">
    <w:name w:val="标题 3 Char"/>
    <w:basedOn w:val="44"/>
    <w:link w:val="8"/>
    <w:qFormat/>
    <w:uiPriority w:val="0"/>
    <w:rPr>
      <w:rFonts w:ascii="Times New Roman" w:hAnsi="Times New Roman" w:eastAsia="宋体" w:cs="Times New Roman"/>
      <w:b/>
      <w:bCs/>
      <w:sz w:val="32"/>
      <w:szCs w:val="32"/>
    </w:rPr>
  </w:style>
  <w:style w:type="character" w:customStyle="1" w:styleId="59">
    <w:name w:val="标题 4 Char"/>
    <w:basedOn w:val="44"/>
    <w:link w:val="9"/>
    <w:qFormat/>
    <w:uiPriority w:val="0"/>
    <w:rPr>
      <w:rFonts w:ascii="Arial" w:hAnsi="Arial" w:eastAsia="黑体" w:cs="Times New Roman"/>
      <w:b/>
      <w:bCs/>
      <w:sz w:val="28"/>
      <w:szCs w:val="28"/>
    </w:rPr>
  </w:style>
  <w:style w:type="character" w:customStyle="1" w:styleId="60">
    <w:name w:val="标题 5 Char"/>
    <w:basedOn w:val="44"/>
    <w:link w:val="10"/>
    <w:qFormat/>
    <w:uiPriority w:val="0"/>
    <w:rPr>
      <w:rFonts w:ascii="Times New Roman" w:hAnsi="Times New Roman" w:eastAsia="宋体" w:cs="Times New Roman"/>
      <w:b/>
      <w:bCs/>
      <w:kern w:val="0"/>
      <w:sz w:val="28"/>
      <w:szCs w:val="28"/>
    </w:rPr>
  </w:style>
  <w:style w:type="character" w:customStyle="1" w:styleId="61">
    <w:name w:val="标题 6 Char"/>
    <w:basedOn w:val="44"/>
    <w:link w:val="11"/>
    <w:qFormat/>
    <w:uiPriority w:val="0"/>
    <w:rPr>
      <w:rFonts w:ascii="Arial" w:hAnsi="Arial" w:eastAsia="黑体" w:cs="Times New Roman"/>
      <w:b/>
      <w:bCs/>
      <w:kern w:val="0"/>
      <w:sz w:val="24"/>
      <w:szCs w:val="24"/>
    </w:rPr>
  </w:style>
  <w:style w:type="character" w:customStyle="1" w:styleId="62">
    <w:name w:val="标题 7 Char"/>
    <w:basedOn w:val="44"/>
    <w:link w:val="12"/>
    <w:qFormat/>
    <w:uiPriority w:val="0"/>
    <w:rPr>
      <w:rFonts w:ascii="Times New Roman" w:hAnsi="Times New Roman" w:eastAsia="宋体" w:cs="Times New Roman"/>
      <w:b/>
      <w:bCs/>
      <w:kern w:val="0"/>
      <w:sz w:val="24"/>
      <w:szCs w:val="24"/>
    </w:rPr>
  </w:style>
  <w:style w:type="character" w:customStyle="1" w:styleId="63">
    <w:name w:val="标题 8 Char"/>
    <w:basedOn w:val="44"/>
    <w:link w:val="13"/>
    <w:qFormat/>
    <w:uiPriority w:val="0"/>
    <w:rPr>
      <w:rFonts w:ascii="Arial" w:hAnsi="Arial" w:eastAsia="黑体" w:cs="Times New Roman"/>
      <w:kern w:val="0"/>
      <w:sz w:val="24"/>
      <w:szCs w:val="24"/>
    </w:rPr>
  </w:style>
  <w:style w:type="character" w:customStyle="1" w:styleId="64">
    <w:name w:val="标题 9 Char"/>
    <w:basedOn w:val="44"/>
    <w:link w:val="14"/>
    <w:qFormat/>
    <w:uiPriority w:val="0"/>
    <w:rPr>
      <w:rFonts w:ascii="Arial" w:hAnsi="Arial" w:eastAsia="黑体" w:cs="Times New Roman"/>
      <w:kern w:val="0"/>
      <w:szCs w:val="21"/>
    </w:rPr>
  </w:style>
  <w:style w:type="paragraph" w:customStyle="1" w:styleId="65">
    <w:name w:val="表格内容"/>
    <w:basedOn w:val="19"/>
    <w:qFormat/>
    <w:uiPriority w:val="0"/>
    <w:pPr>
      <w:suppressLineNumbers/>
      <w:suppressAutoHyphens/>
      <w:jc w:val="left"/>
    </w:pPr>
    <w:rPr>
      <w:rFonts w:cs="Tahoma"/>
      <w:kern w:val="0"/>
      <w:sz w:val="24"/>
    </w:rPr>
  </w:style>
  <w:style w:type="character" w:customStyle="1" w:styleId="66">
    <w:name w:val="正文文本 Char"/>
    <w:basedOn w:val="44"/>
    <w:link w:val="19"/>
    <w:qFormat/>
    <w:uiPriority w:val="0"/>
    <w:rPr>
      <w:rFonts w:ascii="Times New Roman" w:hAnsi="Times New Roman" w:eastAsia="宋体" w:cs="Times New Roman"/>
      <w:szCs w:val="24"/>
    </w:rPr>
  </w:style>
  <w:style w:type="character" w:customStyle="1" w:styleId="67">
    <w:name w:val="页脚 Char"/>
    <w:basedOn w:val="44"/>
    <w:link w:val="28"/>
    <w:qFormat/>
    <w:uiPriority w:val="99"/>
    <w:rPr>
      <w:rFonts w:ascii="Times New Roman" w:hAnsi="Times New Roman" w:eastAsia="宋体" w:cs="Times New Roman"/>
      <w:sz w:val="18"/>
      <w:szCs w:val="18"/>
    </w:rPr>
  </w:style>
  <w:style w:type="character" w:customStyle="1" w:styleId="68">
    <w:name w:val="页眉 Char"/>
    <w:basedOn w:val="44"/>
    <w:link w:val="29"/>
    <w:qFormat/>
    <w:uiPriority w:val="99"/>
    <w:rPr>
      <w:rFonts w:ascii="Times New Roman" w:hAnsi="Times New Roman" w:eastAsia="宋体" w:cs="Times New Roman"/>
      <w:sz w:val="18"/>
      <w:szCs w:val="18"/>
    </w:rPr>
  </w:style>
  <w:style w:type="character" w:customStyle="1" w:styleId="69">
    <w:name w:val="正文文本缩进 Char"/>
    <w:basedOn w:val="44"/>
    <w:link w:val="3"/>
    <w:qFormat/>
    <w:uiPriority w:val="0"/>
    <w:rPr>
      <w:rFonts w:ascii="Times New Roman" w:hAnsi="Times New Roman" w:eastAsia="宋体" w:cs="Times New Roman"/>
      <w:szCs w:val="24"/>
    </w:rPr>
  </w:style>
  <w:style w:type="paragraph" w:customStyle="1" w:styleId="70">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1">
    <w:name w:val="纯文本 Char"/>
    <w:basedOn w:val="44"/>
    <w:link w:val="23"/>
    <w:qFormat/>
    <w:uiPriority w:val="0"/>
    <w:rPr>
      <w:rFonts w:ascii="宋体" w:hAnsi="Courier New" w:eastAsia="宋体" w:cs="Courier New"/>
      <w:szCs w:val="21"/>
    </w:rPr>
  </w:style>
  <w:style w:type="character" w:customStyle="1" w:styleId="72">
    <w:name w:val="批注文字 Char"/>
    <w:basedOn w:val="44"/>
    <w:link w:val="17"/>
    <w:semiHidden/>
    <w:qFormat/>
    <w:uiPriority w:val="0"/>
    <w:rPr>
      <w:rFonts w:ascii="Times New Roman" w:hAnsi="Times New Roman" w:eastAsia="宋体" w:cs="Times New Roman"/>
      <w:szCs w:val="24"/>
    </w:rPr>
  </w:style>
  <w:style w:type="paragraph" w:customStyle="1" w:styleId="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4">
    <w:name w:val="Char Char Char"/>
    <w:basedOn w:val="1"/>
    <w:qFormat/>
    <w:uiPriority w:val="0"/>
    <w:rPr>
      <w:rFonts w:ascii="宋体" w:hAnsi="宋体"/>
      <w:b/>
      <w:sz w:val="28"/>
      <w:szCs w:val="28"/>
    </w:rPr>
  </w:style>
  <w:style w:type="paragraph" w:customStyle="1" w:styleId="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6">
    <w:name w:val="HTML 预设格式 Char"/>
    <w:basedOn w:val="44"/>
    <w:link w:val="37"/>
    <w:qFormat/>
    <w:uiPriority w:val="0"/>
    <w:rPr>
      <w:rFonts w:ascii="Arial" w:hAnsi="Arial" w:eastAsia="宋体" w:cs="Arial"/>
      <w:kern w:val="0"/>
      <w:sz w:val="24"/>
      <w:szCs w:val="24"/>
    </w:rPr>
  </w:style>
  <w:style w:type="character" w:customStyle="1" w:styleId="77">
    <w:name w:val="称呼 Char"/>
    <w:basedOn w:val="44"/>
    <w:link w:val="18"/>
    <w:qFormat/>
    <w:uiPriority w:val="0"/>
    <w:rPr>
      <w:rFonts w:ascii="仿宋_GB2312" w:hAnsi="Times New Roman" w:eastAsia="仿宋_GB2312" w:cs="Times New Roman"/>
      <w:sz w:val="24"/>
      <w:szCs w:val="24"/>
    </w:rPr>
  </w:style>
  <w:style w:type="character" w:customStyle="1" w:styleId="78">
    <w:name w:val="正文文本 2 Char"/>
    <w:basedOn w:val="44"/>
    <w:link w:val="36"/>
    <w:qFormat/>
    <w:uiPriority w:val="0"/>
    <w:rPr>
      <w:rFonts w:ascii="Times New Roman" w:hAnsi="Times New Roman" w:eastAsia="宋体" w:cs="Times New Roman"/>
      <w:szCs w:val="24"/>
    </w:rPr>
  </w:style>
  <w:style w:type="character" w:customStyle="1" w:styleId="79">
    <w:name w:val="正文文本缩进 2 Char"/>
    <w:basedOn w:val="44"/>
    <w:link w:val="26"/>
    <w:qFormat/>
    <w:uiPriority w:val="0"/>
    <w:rPr>
      <w:rFonts w:ascii="Times New Roman" w:hAnsi="Times New Roman" w:eastAsia="宋体" w:cs="Times New Roman"/>
      <w:szCs w:val="24"/>
    </w:rPr>
  </w:style>
  <w:style w:type="paragraph" w:customStyle="1" w:styleId="80">
    <w:name w:val="Char"/>
    <w:basedOn w:val="1"/>
    <w:qFormat/>
    <w:uiPriority w:val="0"/>
    <w:pPr>
      <w:tabs>
        <w:tab w:val="left" w:pos="360"/>
      </w:tabs>
      <w:ind w:left="360" w:hanging="360" w:hangingChars="200"/>
    </w:pPr>
    <w:rPr>
      <w:sz w:val="24"/>
    </w:rPr>
  </w:style>
  <w:style w:type="character" w:customStyle="1" w:styleId="81">
    <w:name w:val="正文文本缩进 3 Char"/>
    <w:basedOn w:val="44"/>
    <w:link w:val="33"/>
    <w:qFormat/>
    <w:uiPriority w:val="0"/>
    <w:rPr>
      <w:rFonts w:ascii="Times New Roman" w:hAnsi="Times New Roman" w:eastAsia="宋体" w:cs="Times New Roman"/>
      <w:sz w:val="16"/>
      <w:szCs w:val="16"/>
    </w:rPr>
  </w:style>
  <w:style w:type="character" w:customStyle="1" w:styleId="82">
    <w:name w:val="日期 Char"/>
    <w:basedOn w:val="44"/>
    <w:link w:val="25"/>
    <w:qFormat/>
    <w:uiPriority w:val="0"/>
    <w:rPr>
      <w:rFonts w:ascii="Times New Roman" w:hAnsi="Times New Roman" w:eastAsia="宋体" w:cs="Times New Roman"/>
      <w:sz w:val="24"/>
      <w:szCs w:val="20"/>
    </w:rPr>
  </w:style>
  <w:style w:type="paragraph" w:customStyle="1" w:styleId="83">
    <w:name w:val="样式1"/>
    <w:basedOn w:val="1"/>
    <w:link w:val="114"/>
    <w:qFormat/>
    <w:uiPriority w:val="0"/>
    <w:pPr>
      <w:tabs>
        <w:tab w:val="left" w:pos="360"/>
      </w:tabs>
      <w:adjustRightInd w:val="0"/>
      <w:ind w:left="360" w:hanging="360"/>
      <w:textAlignment w:val="baseline"/>
    </w:pPr>
    <w:rPr>
      <w:rFonts w:ascii="宋体" w:hAnsi="宋体"/>
      <w:kern w:val="0"/>
      <w:szCs w:val="21"/>
    </w:rPr>
  </w:style>
  <w:style w:type="character" w:customStyle="1" w:styleId="84">
    <w:name w:val="p0 Char"/>
    <w:link w:val="85"/>
    <w:qFormat/>
    <w:uiPriority w:val="0"/>
    <w:rPr>
      <w:rFonts w:eastAsia="宋体"/>
      <w:szCs w:val="21"/>
    </w:rPr>
  </w:style>
  <w:style w:type="paragraph" w:customStyle="1" w:styleId="85">
    <w:name w:val="p0"/>
    <w:basedOn w:val="1"/>
    <w:link w:val="84"/>
    <w:qFormat/>
    <w:uiPriority w:val="0"/>
    <w:pPr>
      <w:widowControl/>
    </w:pPr>
    <w:rPr>
      <w:rFonts w:asciiTheme="minorHAnsi" w:hAnsiTheme="minorHAnsi" w:cstheme="minorBidi"/>
      <w:szCs w:val="21"/>
    </w:rPr>
  </w:style>
  <w:style w:type="paragraph" w:customStyle="1" w:styleId="8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Char Char1 Char Char Char Char Char1 Char Char Char Char"/>
    <w:basedOn w:val="16"/>
    <w:qFormat/>
    <w:uiPriority w:val="0"/>
    <w:rPr>
      <w:rFonts w:ascii="Tahoma" w:hAnsi="Tahoma"/>
    </w:rPr>
  </w:style>
  <w:style w:type="character" w:customStyle="1" w:styleId="88">
    <w:name w:val="文档结构图 Char"/>
    <w:basedOn w:val="44"/>
    <w:link w:val="16"/>
    <w:semiHidden/>
    <w:qFormat/>
    <w:uiPriority w:val="0"/>
    <w:rPr>
      <w:rFonts w:ascii="Times New Roman" w:hAnsi="Times New Roman" w:eastAsia="宋体" w:cs="Times New Roman"/>
      <w:szCs w:val="24"/>
      <w:shd w:val="clear" w:color="auto" w:fill="000080"/>
    </w:rPr>
  </w:style>
  <w:style w:type="paragraph" w:customStyle="1" w:styleId="8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1"/>
    <w:basedOn w:val="1"/>
    <w:qFormat/>
    <w:uiPriority w:val="0"/>
    <w:pPr>
      <w:spacing w:afterLines="50" w:line="360" w:lineRule="auto"/>
    </w:pPr>
    <w:rPr>
      <w:rFonts w:ascii="宋体" w:hAnsi="宋体"/>
      <w:b/>
      <w:sz w:val="30"/>
      <w:szCs w:val="21"/>
    </w:rPr>
  </w:style>
  <w:style w:type="paragraph" w:customStyle="1" w:styleId="92">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3">
    <w:name w:val="标题 1 +"/>
    <w:basedOn w:val="6"/>
    <w:next w:val="1"/>
    <w:qFormat/>
    <w:uiPriority w:val="0"/>
    <w:pPr>
      <w:keepLines/>
      <w:spacing w:line="600" w:lineRule="auto"/>
    </w:pPr>
    <w:rPr>
      <w:rFonts w:eastAsia="黑体"/>
      <w:kern w:val="0"/>
      <w:sz w:val="32"/>
      <w:szCs w:val="32"/>
    </w:rPr>
  </w:style>
  <w:style w:type="character" w:customStyle="1" w:styleId="94">
    <w:name w:val="批注主题 Char"/>
    <w:basedOn w:val="72"/>
    <w:link w:val="41"/>
    <w:qFormat/>
    <w:uiPriority w:val="0"/>
    <w:rPr>
      <w:rFonts w:ascii="Times New Roman" w:hAnsi="Times New Roman" w:eastAsia="宋体" w:cs="Times New Roman"/>
      <w:b/>
      <w:bCs/>
      <w:szCs w:val="24"/>
    </w:rPr>
  </w:style>
  <w:style w:type="character" w:customStyle="1" w:styleId="95">
    <w:name w:val="批注框文本 Char"/>
    <w:basedOn w:val="44"/>
    <w:link w:val="27"/>
    <w:qFormat/>
    <w:uiPriority w:val="0"/>
    <w:rPr>
      <w:rFonts w:ascii="Times New Roman" w:hAnsi="Times New Roman" w:eastAsia="宋体" w:cs="Times New Roman"/>
      <w:sz w:val="18"/>
      <w:szCs w:val="18"/>
    </w:rPr>
  </w:style>
  <w:style w:type="paragraph" w:customStyle="1" w:styleId="96">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97">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8">
    <w:name w:val="Char1 Char Char Char 字元 Char Char 字元 Char 字元 Char1 Char Char Char"/>
    <w:basedOn w:val="1"/>
    <w:qFormat/>
    <w:uiPriority w:val="0"/>
    <w:rPr>
      <w:szCs w:val="20"/>
    </w:rPr>
  </w:style>
  <w:style w:type="paragraph" w:customStyle="1" w:styleId="99">
    <w:name w:val="p16"/>
    <w:basedOn w:val="1"/>
    <w:qFormat/>
    <w:uiPriority w:val="0"/>
    <w:pPr>
      <w:widowControl/>
      <w:jc w:val="left"/>
    </w:pPr>
    <w:rPr>
      <w:kern w:val="0"/>
      <w:szCs w:val="21"/>
    </w:rPr>
  </w:style>
  <w:style w:type="paragraph" w:customStyle="1" w:styleId="1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4">
    <w:name w:val="Char Char Char1 Char"/>
    <w:basedOn w:val="1"/>
    <w:qFormat/>
    <w:uiPriority w:val="0"/>
    <w:pPr>
      <w:tabs>
        <w:tab w:val="left" w:pos="360"/>
      </w:tabs>
      <w:snapToGrid w:val="0"/>
      <w:spacing w:line="360" w:lineRule="auto"/>
    </w:pPr>
    <w:rPr>
      <w:rFonts w:eastAsia="仿宋_GB2312" w:cs="宋体"/>
      <w:sz w:val="24"/>
    </w:rPr>
  </w:style>
  <w:style w:type="paragraph" w:styleId="105">
    <w:name w:val="List Paragraph"/>
    <w:basedOn w:val="1"/>
    <w:link w:val="111"/>
    <w:qFormat/>
    <w:uiPriority w:val="0"/>
    <w:pPr>
      <w:ind w:firstLine="420" w:firstLineChars="200"/>
    </w:pPr>
  </w:style>
  <w:style w:type="character" w:customStyle="1" w:styleId="106">
    <w:name w:val="fontstyle01"/>
    <w:basedOn w:val="44"/>
    <w:qFormat/>
    <w:uiPriority w:val="0"/>
    <w:rPr>
      <w:rFonts w:hint="eastAsia" w:ascii="宋体" w:hAnsi="宋体" w:eastAsia="宋体"/>
      <w:color w:val="000000"/>
      <w:sz w:val="24"/>
      <w:szCs w:val="24"/>
    </w:rPr>
  </w:style>
  <w:style w:type="character" w:customStyle="1" w:styleId="107">
    <w:name w:val="fontstyle11"/>
    <w:basedOn w:val="44"/>
    <w:qFormat/>
    <w:uiPriority w:val="0"/>
    <w:rPr>
      <w:rFonts w:hint="default" w:ascii="TimesNewRomanPSMT" w:hAnsi="TimesNewRomanPSMT"/>
      <w:color w:val="000000"/>
      <w:sz w:val="24"/>
      <w:szCs w:val="24"/>
    </w:rPr>
  </w:style>
  <w:style w:type="paragraph" w:customStyle="1" w:styleId="108">
    <w:name w:val="TOC 标题1"/>
    <w:basedOn w:val="6"/>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fontstyle21"/>
    <w:basedOn w:val="44"/>
    <w:qFormat/>
    <w:uiPriority w:val="0"/>
    <w:rPr>
      <w:rFonts w:hint="eastAsia" w:ascii="宋体" w:hAnsi="宋体" w:eastAsia="宋体"/>
      <w:color w:val="993300"/>
      <w:sz w:val="24"/>
      <w:szCs w:val="24"/>
    </w:rPr>
  </w:style>
  <w:style w:type="character" w:customStyle="1" w:styleId="110">
    <w:name w:val="fontstyle31"/>
    <w:basedOn w:val="44"/>
    <w:qFormat/>
    <w:uiPriority w:val="0"/>
    <w:rPr>
      <w:rFonts w:hint="default" w:ascii="Arial" w:hAnsi="Arial" w:cs="Arial"/>
      <w:color w:val="993300"/>
      <w:sz w:val="24"/>
      <w:szCs w:val="24"/>
    </w:rPr>
  </w:style>
  <w:style w:type="character" w:customStyle="1" w:styleId="111">
    <w:name w:val="列出段落 Char"/>
    <w:link w:val="105"/>
    <w:qFormat/>
    <w:uiPriority w:val="0"/>
    <w:rPr>
      <w:rFonts w:ascii="Times New Roman" w:hAnsi="Times New Roman" w:eastAsia="宋体" w:cs="Times New Roman"/>
      <w:szCs w:val="24"/>
    </w:rPr>
  </w:style>
  <w:style w:type="character" w:customStyle="1" w:styleId="112">
    <w:name w:val="标题 Char"/>
    <w:link w:val="40"/>
    <w:qFormat/>
    <w:uiPriority w:val="0"/>
    <w:rPr>
      <w:b/>
      <w:sz w:val="32"/>
    </w:rPr>
  </w:style>
  <w:style w:type="character" w:customStyle="1" w:styleId="113">
    <w:name w:val="标题 Char1"/>
    <w:basedOn w:val="44"/>
    <w:qFormat/>
    <w:uiPriority w:val="10"/>
    <w:rPr>
      <w:rFonts w:eastAsia="宋体" w:asciiTheme="majorHAnsi" w:hAnsiTheme="majorHAnsi" w:cstheme="majorBidi"/>
      <w:b/>
      <w:bCs/>
      <w:sz w:val="32"/>
      <w:szCs w:val="32"/>
    </w:rPr>
  </w:style>
  <w:style w:type="character" w:customStyle="1" w:styleId="114">
    <w:name w:val="样式1 Char Char"/>
    <w:link w:val="83"/>
    <w:qFormat/>
    <w:uiPriority w:val="0"/>
    <w:rPr>
      <w:rFonts w:ascii="宋体" w:hAnsi="宋体" w:eastAsia="宋体" w:cs="Times New Roman"/>
      <w:kern w:val="0"/>
      <w:szCs w:val="21"/>
    </w:rPr>
  </w:style>
  <w:style w:type="character" w:customStyle="1" w:styleId="115">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6">
    <w:name w:val="hik-正文"/>
    <w:qFormat/>
    <w:uiPriority w:val="0"/>
    <w:pPr>
      <w:spacing w:line="360" w:lineRule="auto"/>
      <w:ind w:firstLine="200" w:firstLineChars="200"/>
    </w:pPr>
    <w:rPr>
      <w:rFonts w:ascii="宋体" w:hAnsi="Times New Roman" w:eastAsia="宋体" w:cs="Calibri"/>
      <w:sz w:val="24"/>
      <w:szCs w:val="24"/>
      <w:lang w:val="en-US" w:eastAsia="zh-CN" w:bidi="ar-SA"/>
    </w:rPr>
  </w:style>
  <w:style w:type="character" w:customStyle="1" w:styleId="117">
    <w:name w:val="p12"/>
    <w:basedOn w:val="44"/>
    <w:qFormat/>
    <w:uiPriority w:val="0"/>
  </w:style>
  <w:style w:type="paragraph" w:customStyle="1" w:styleId="118">
    <w:name w:val="样式 样式 样式 左侧:  2 字符1 + 首行缩进:  2 字符1 + 首行缩进:  2 字符"/>
    <w:basedOn w:val="1"/>
    <w:semiHidden/>
    <w:qFormat/>
    <w:uiPriority w:val="0"/>
    <w:pPr>
      <w:widowControl/>
      <w:adjustRightInd w:val="0"/>
      <w:spacing w:before="60" w:after="120" w:line="440" w:lineRule="atLeast"/>
      <w:ind w:firstLine="480"/>
    </w:pPr>
    <w:rPr>
      <w:sz w:val="24"/>
      <w:szCs w:val="20"/>
    </w:rPr>
  </w:style>
  <w:style w:type="paragraph" w:customStyle="1" w:styleId="119">
    <w:name w:val="Table Paragraph"/>
    <w:basedOn w:val="1"/>
    <w:qFormat/>
    <w:uiPriority w:val="1"/>
    <w:rPr>
      <w:rFonts w:ascii="宋体" w:hAnsi="宋体" w:cs="宋体"/>
      <w:lang w:val="zh-CN" w:bidi="zh-CN"/>
    </w:rPr>
  </w:style>
  <w:style w:type="character" w:customStyle="1" w:styleId="120">
    <w:name w:val="font71"/>
    <w:basedOn w:val="4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C123D-763F-4C03-8005-566C0C5FCB0F}">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30</Pages>
  <Words>12658</Words>
  <Characters>13138</Characters>
  <Lines>326</Lines>
  <Paragraphs>92</Paragraphs>
  <TotalTime>5</TotalTime>
  <ScaleCrop>false</ScaleCrop>
  <LinksUpToDate>false</LinksUpToDate>
  <CharactersWithSpaces>14264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2019-09-26T01:54:00Z</dcterms:created>
  <dc:creator>admin</dc:creator>
  <cp:lastModifiedBy>Administrator</cp:lastModifiedBy>
  <cp:lastPrinted>2020-05-26T07:20:00Z</cp:lastPrinted>
  <dcterms:modified xsi:type="dcterms:W3CDTF">2022-05-31T01:37:05Z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DBDF430DDA31442198D67183209CF2AC</vt:lpwstr>
  </property>
</Properties>
</file>