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w:t>
      </w:r>
      <w:bookmarkStart w:id="0" w:name="_GoBack"/>
      <w:bookmarkEnd w:id="0"/>
      <w:r>
        <w:rPr>
          <w:rFonts w:hint="eastAsia" w:ascii="宋体" w:hAnsi="宋体" w:cs="宋体"/>
          <w:kern w:val="0"/>
          <w:sz w:val="24"/>
        </w:rPr>
        <w:t xml:space="preserve">   NO：化职院教&lt;2019&gt;</w:t>
      </w:r>
      <w:r>
        <w:rPr>
          <w:rFonts w:hint="eastAsia" w:ascii="宋体" w:hAnsi="宋体" w:cs="宋体"/>
          <w:kern w:val="0"/>
          <w:sz w:val="24"/>
          <w:lang w:val="en-US" w:eastAsia="zh-CN"/>
        </w:rPr>
        <w:t>10</w:t>
      </w:r>
      <w:r>
        <w:rPr>
          <w:rFonts w:hint="eastAsia" w:ascii="宋体" w:hAnsi="宋体" w:cs="宋体"/>
          <w:kern w:val="0"/>
          <w:sz w:val="24"/>
        </w:rPr>
        <w:t>号</w:t>
      </w:r>
    </w:p>
    <w:p>
      <w:pPr>
        <w:jc w:val="center"/>
        <w:rPr>
          <w:rFonts w:eastAsia="黑体"/>
          <w:sz w:val="36"/>
        </w:rPr>
      </w:pPr>
    </w:p>
    <w:p>
      <w:pPr>
        <w:jc w:val="center"/>
        <w:rPr>
          <w:rFonts w:eastAsia="黑体"/>
          <w:sz w:val="36"/>
        </w:rPr>
      </w:pPr>
      <w:r>
        <w:rPr>
          <w:rFonts w:hint="eastAsia" w:eastAsia="黑体"/>
          <w:sz w:val="36"/>
        </w:rPr>
        <w:t>湖南化工职业技术学院</w:t>
      </w:r>
    </w:p>
    <w:p>
      <w:pPr>
        <w:pStyle w:val="3"/>
        <w:pBdr>
          <w:bottom w:val="dashed" w:color="CCCCCC" w:sz="6" w:space="8"/>
        </w:pBdr>
        <w:shd w:val="clear" w:color="auto" w:fill="FBFDFE"/>
        <w:spacing w:before="0" w:beforeAutospacing="0" w:after="0" w:afterAutospacing="0"/>
        <w:jc w:val="center"/>
        <w:rPr>
          <w:rFonts w:hint="eastAsia" w:ascii="Times New Roman" w:hAnsi="Times New Roman" w:eastAsia="黑体" w:cs="Times New Roman"/>
          <w:b w:val="0"/>
          <w:bCs w:val="0"/>
          <w:kern w:val="2"/>
          <w:sz w:val="36"/>
          <w:szCs w:val="24"/>
          <w:lang w:val="en-US" w:eastAsia="zh-CN" w:bidi="ar-SA"/>
        </w:rPr>
      </w:pPr>
      <w:r>
        <w:rPr>
          <w:rFonts w:hint="eastAsia" w:ascii="Times New Roman" w:hAnsi="Times New Roman" w:eastAsia="黑体" w:cs="Times New Roman"/>
          <w:b w:val="0"/>
          <w:bCs w:val="0"/>
          <w:kern w:val="2"/>
          <w:sz w:val="36"/>
          <w:szCs w:val="24"/>
          <w:lang w:val="en-US" w:eastAsia="zh-CN" w:bidi="ar-SA"/>
        </w:rPr>
        <w:t>湖南省职业院校技能大赛职业院校教学能力比赛</w:t>
      </w:r>
    </w:p>
    <w:p>
      <w:pPr>
        <w:pStyle w:val="3"/>
        <w:pBdr>
          <w:bottom w:val="dashed" w:color="CCCCCC" w:sz="6" w:space="8"/>
        </w:pBdr>
        <w:shd w:val="clear" w:color="auto" w:fill="FBFDFE"/>
        <w:spacing w:before="0" w:beforeAutospacing="0" w:after="0" w:afterAutospacing="0"/>
        <w:jc w:val="center"/>
        <w:rPr>
          <w:rFonts w:hint="eastAsia" w:ascii="Times New Roman" w:hAnsi="Times New Roman" w:eastAsia="黑体" w:cs="Times New Roman"/>
          <w:b w:val="0"/>
          <w:bCs w:val="0"/>
          <w:kern w:val="2"/>
          <w:sz w:val="36"/>
          <w:szCs w:val="24"/>
          <w:lang w:val="en-US" w:eastAsia="zh-CN" w:bidi="ar-SA"/>
        </w:rPr>
      </w:pPr>
      <w:r>
        <w:rPr>
          <w:rFonts w:hint="eastAsia" w:ascii="Times New Roman" w:hAnsi="Times New Roman" w:eastAsia="黑体" w:cs="Times New Roman"/>
          <w:b w:val="0"/>
          <w:bCs w:val="0"/>
          <w:kern w:val="2"/>
          <w:sz w:val="36"/>
          <w:szCs w:val="24"/>
          <w:lang w:val="en-US" w:eastAsia="zh-CN" w:bidi="ar-SA"/>
        </w:rPr>
        <w:t>评审平台建设项目</w:t>
      </w:r>
    </w:p>
    <w:p>
      <w:r>
        <w:rPr>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4500" cy="5862955"/>
                <wp:effectExtent l="0" t="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4500" cy="5862955"/>
                        </a:xfrm>
                        <a:prstGeom prst="rect">
                          <a:avLst/>
                        </a:prstGeom>
                        <a:noFill/>
                        <a:ln>
                          <a:noFill/>
                        </a:ln>
                        <a:effectLst/>
                      </wps:spPr>
                      <wps:txbx>
                        <w:txbxContent>
                          <w:p>
                            <w:pPr>
                              <w:jc w:val="center"/>
                              <w:rPr>
                                <w:rFonts w:eastAsia="黑体"/>
                                <w:sz w:val="144"/>
                              </w:rPr>
                            </w:pPr>
                            <w:r>
                              <w:rPr>
                                <w:rFonts w:hint="eastAsia" w:eastAsia="黑体"/>
                                <w:sz w:val="144"/>
                              </w:rPr>
                              <w:t>招  标  书</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171pt;margin-top:7.95pt;height:461.65pt;width:135pt;mso-wrap-distance-bottom:0pt;mso-wrap-distance-left:9pt;mso-wrap-distance-right:9pt;mso-wrap-distance-top:0pt;z-index:251658240;mso-width-relative:page;mso-height-relative:page;" filled="f" stroked="f" coordsize="21600,21600" o:gfxdata="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06Fx2gAAAAoBAAAPAAAAAAAAAAEAIAAAACIAAABkcnMv&#10;ZG93bnJldi54bWxQSwECFAAUAAAACACHTuJAFo9yEwECAADYAwAADgAAAAAAAAABACAAAAApAQAA&#10;ZHJzL2Uyb0RvYy54bWxQSwUGAAAAAAYABgBZAQAAnAUAAAAA&#10;">
                <v:fill on="f" focussize="0,0"/>
                <v:stroke on="f"/>
                <v:imagedata o:title=""/>
                <o:lock v:ext="edit" aspectratio="f"/>
                <v:textbox style="layout-flow:vertical-ideographic;">
                  <w:txbxContent>
                    <w:p>
                      <w:pPr>
                        <w:jc w:val="center"/>
                        <w:rPr>
                          <w:rFonts w:eastAsia="黑体"/>
                          <w:sz w:val="144"/>
                        </w:rPr>
                      </w:pPr>
                      <w:r>
                        <w:rPr>
                          <w:rFonts w:hint="eastAsia" w:eastAsia="黑体"/>
                          <w:sz w:val="144"/>
                        </w:rPr>
                        <w:t>招  标  书</w:t>
                      </w:r>
                    </w:p>
                  </w:txbxContent>
                </v:textbox>
                <w10:wrap type="square"/>
              </v:shape>
            </w:pict>
          </mc:Fallback>
        </mc:AlternateContent>
      </w:r>
    </w:p>
    <w:p/>
    <w:p/>
    <w:p/>
    <w:p/>
    <w:p/>
    <w:p/>
    <w:p/>
    <w:p/>
    <w:p/>
    <w:p/>
    <w:p/>
    <w:p/>
    <w:p/>
    <w:p/>
    <w:p/>
    <w:p/>
    <w:p/>
    <w:p/>
    <w:p/>
    <w:p/>
    <w:p/>
    <w:p/>
    <w:p/>
    <w:p/>
    <w:p/>
    <w:p/>
    <w:p/>
    <w:p/>
    <w:p/>
    <w:p/>
    <w:p/>
    <w:p>
      <w:pPr>
        <w:jc w:val="center"/>
        <w:rPr>
          <w:sz w:val="32"/>
        </w:rPr>
      </w:pPr>
      <w:r>
        <w:rPr>
          <w:rFonts w:hint="eastAsia"/>
          <w:sz w:val="32"/>
        </w:rPr>
        <w:t>2019年</w:t>
      </w:r>
      <w:r>
        <w:rPr>
          <w:rFonts w:hint="eastAsia"/>
          <w:sz w:val="32"/>
          <w:lang w:val="en-US" w:eastAsia="zh-CN"/>
        </w:rPr>
        <w:t>4</w:t>
      </w:r>
      <w:r>
        <w:rPr>
          <w:rFonts w:hint="eastAsia"/>
          <w:sz w:val="32"/>
        </w:rPr>
        <w:t>月</w:t>
      </w:r>
    </w:p>
    <w:p>
      <w:pPr>
        <w:pStyle w:val="3"/>
        <w:pBdr>
          <w:bottom w:val="dashed" w:color="CCCCCC" w:sz="6" w:space="8"/>
        </w:pBdr>
        <w:shd w:val="clear" w:color="auto" w:fill="FBFDFE"/>
        <w:spacing w:before="0" w:beforeAutospacing="0" w:after="0" w:afterAutospacing="0"/>
        <w:jc w:val="center"/>
        <w:rPr>
          <w:rFonts w:eastAsia="黑体"/>
        </w:rPr>
      </w:pPr>
      <w:r>
        <w:rPr>
          <w:rFonts w:hint="eastAsia" w:eastAsia="黑体"/>
        </w:rPr>
        <w:t>湖南化工职业技术学院</w:t>
      </w:r>
    </w:p>
    <w:p>
      <w:pPr>
        <w:pStyle w:val="3"/>
        <w:pBdr>
          <w:bottom w:val="dashed" w:color="CCCCCC" w:sz="6" w:space="8"/>
        </w:pBdr>
        <w:shd w:val="clear" w:color="auto" w:fill="FBFDFE"/>
        <w:spacing w:before="0" w:beforeAutospacing="0" w:after="0" w:afterAutospacing="0"/>
        <w:jc w:val="center"/>
        <w:rPr>
          <w:rFonts w:hint="eastAsia" w:eastAsia="黑体"/>
          <w:lang w:val="en-US" w:eastAsia="zh-CN"/>
        </w:rPr>
      </w:pPr>
      <w:r>
        <w:rPr>
          <w:rFonts w:hint="eastAsia" w:eastAsia="黑体"/>
          <w:lang w:val="en-US" w:eastAsia="zh-CN"/>
        </w:rPr>
        <w:t>湖南省职业院校技能大赛职业院校教学能力比赛</w:t>
      </w:r>
    </w:p>
    <w:p>
      <w:pPr>
        <w:pStyle w:val="3"/>
        <w:pBdr>
          <w:bottom w:val="dashed" w:color="CCCCCC" w:sz="6" w:space="8"/>
        </w:pBdr>
        <w:shd w:val="clear" w:color="auto" w:fill="FBFDFE"/>
        <w:spacing w:before="0" w:beforeAutospacing="0" w:after="0" w:afterAutospacing="0"/>
        <w:jc w:val="center"/>
        <w:rPr>
          <w:rFonts w:hint="eastAsia" w:eastAsia="黑体"/>
        </w:rPr>
      </w:pPr>
      <w:r>
        <w:rPr>
          <w:rFonts w:hint="eastAsia" w:eastAsia="黑体"/>
          <w:lang w:val="en-US" w:eastAsia="zh-CN"/>
        </w:rPr>
        <w:t>评审平台建设项目</w:t>
      </w:r>
      <w:r>
        <w:rPr>
          <w:rFonts w:hint="eastAsia" w:eastAsia="黑体"/>
        </w:rPr>
        <w:t>招标公告</w:t>
      </w:r>
    </w:p>
    <w:p>
      <w:pPr>
        <w:widowControl/>
        <w:spacing w:beforeLines="40"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lang w:eastAsia="zh-CN"/>
        </w:rPr>
        <w:t>湖南省</w:t>
      </w:r>
      <w:r>
        <w:rPr>
          <w:rFonts w:hint="eastAsia" w:ascii="宋体" w:hAnsi="宋体" w:cs="宋体"/>
          <w:color w:val="000000"/>
          <w:kern w:val="0"/>
          <w:sz w:val="24"/>
        </w:rPr>
        <w:t>职业院校技能大赛职业院校教学能力比赛</w:t>
      </w:r>
      <w:r>
        <w:rPr>
          <w:rFonts w:hint="eastAsia" w:ascii="宋体" w:hAnsi="宋体" w:cs="宋体"/>
          <w:color w:val="000000"/>
          <w:kern w:val="0"/>
          <w:sz w:val="24"/>
          <w:lang w:eastAsia="zh-CN"/>
        </w:rPr>
        <w:t>评审</w:t>
      </w:r>
      <w:r>
        <w:rPr>
          <w:rFonts w:hint="eastAsia" w:ascii="宋体" w:hAnsi="宋体" w:cs="宋体"/>
          <w:color w:val="000000"/>
          <w:kern w:val="0"/>
          <w:sz w:val="24"/>
        </w:rPr>
        <w:t>平台建设项目项目</w:t>
      </w:r>
      <w:r>
        <w:rPr>
          <w:rFonts w:ascii="宋体" w:hAnsi="宋体" w:cs="宋体"/>
          <w:color w:val="000000"/>
          <w:kern w:val="0"/>
          <w:sz w:val="24"/>
        </w:rPr>
        <w:t>进行招标，现将招投标工作事宜公告如下：</w:t>
      </w:r>
    </w:p>
    <w:p>
      <w:pPr>
        <w:widowControl/>
        <w:numPr>
          <w:ilvl w:val="0"/>
          <w:numId w:val="2"/>
        </w:numPr>
        <w:spacing w:beforeLines="40" w:afterLines="40"/>
        <w:rPr>
          <w:rFonts w:ascii="宋体" w:hAnsi="宋体" w:cs="宋体"/>
          <w:color w:val="000000"/>
          <w:kern w:val="0"/>
          <w:sz w:val="24"/>
        </w:rPr>
      </w:pPr>
      <w:r>
        <w:rPr>
          <w:rFonts w:ascii="宋体" w:hAnsi="宋体" w:cs="宋体"/>
          <w:color w:val="000000"/>
          <w:kern w:val="0"/>
          <w:sz w:val="24"/>
        </w:rPr>
        <w:t>项目名称：</w:t>
      </w:r>
    </w:p>
    <w:p>
      <w:pPr>
        <w:widowControl/>
        <w:spacing w:beforeLines="40" w:afterLines="40"/>
        <w:ind w:firstLine="480" w:firstLineChars="200"/>
        <w:rPr>
          <w:rFonts w:hint="eastAsia" w:ascii="宋体" w:hAnsi="宋体" w:cs="宋体"/>
          <w:color w:val="000000"/>
          <w:kern w:val="0"/>
          <w:sz w:val="24"/>
        </w:rPr>
      </w:pPr>
      <w:r>
        <w:rPr>
          <w:rFonts w:hint="eastAsia" w:ascii="宋体" w:hAnsi="宋体" w:cs="宋体"/>
          <w:color w:val="000000"/>
          <w:kern w:val="0"/>
          <w:sz w:val="24"/>
          <w:lang w:eastAsia="zh-CN"/>
        </w:rPr>
        <w:t>南省</w:t>
      </w:r>
      <w:r>
        <w:rPr>
          <w:rFonts w:hint="eastAsia" w:ascii="宋体" w:hAnsi="宋体" w:cs="宋体"/>
          <w:color w:val="000000"/>
          <w:kern w:val="0"/>
          <w:sz w:val="24"/>
        </w:rPr>
        <w:t>职业院校技能大赛职业院校教学能力比赛</w:t>
      </w:r>
      <w:r>
        <w:rPr>
          <w:rFonts w:hint="eastAsia" w:ascii="宋体" w:hAnsi="宋体" w:cs="宋体"/>
          <w:color w:val="000000"/>
          <w:kern w:val="0"/>
          <w:sz w:val="24"/>
          <w:lang w:eastAsia="zh-CN"/>
        </w:rPr>
        <w:t>评审</w:t>
      </w:r>
      <w:r>
        <w:rPr>
          <w:rFonts w:hint="eastAsia" w:ascii="宋体" w:hAnsi="宋体" w:cs="宋体"/>
          <w:color w:val="000000"/>
          <w:kern w:val="0"/>
          <w:sz w:val="24"/>
        </w:rPr>
        <w:t>平台建设</w:t>
      </w:r>
    </w:p>
    <w:p>
      <w:pPr>
        <w:widowControl/>
        <w:numPr>
          <w:ilvl w:val="0"/>
          <w:numId w:val="2"/>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项目预算：10万元人民币</w:t>
      </w:r>
    </w:p>
    <w:p>
      <w:pPr>
        <w:widowControl/>
        <w:numPr>
          <w:ilvl w:val="0"/>
          <w:numId w:val="2"/>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四</w:t>
      </w:r>
      <w:r>
        <w:rPr>
          <w:rFonts w:ascii="宋体" w:hAnsi="宋体" w:cs="宋体"/>
          <w:color w:val="000000"/>
          <w:kern w:val="0"/>
          <w:sz w:val="24"/>
        </w:rPr>
        <w:t>、</w:t>
      </w:r>
      <w:r>
        <w:rPr>
          <w:rFonts w:hint="eastAsia" w:ascii="宋体" w:hAnsi="宋体" w:cs="宋体"/>
          <w:color w:val="000000"/>
          <w:kern w:val="0"/>
          <w:sz w:val="24"/>
        </w:rPr>
        <w:t>报名时间</w:t>
      </w:r>
      <w:r>
        <w:rPr>
          <w:rFonts w:ascii="宋体" w:hAnsi="宋体" w:cs="宋体"/>
          <w:color w:val="000000"/>
          <w:kern w:val="0"/>
          <w:sz w:val="24"/>
        </w:rPr>
        <w:t>：</w:t>
      </w:r>
    </w:p>
    <w:p>
      <w:pPr>
        <w:widowControl/>
        <w:spacing w:before="124" w:beforeLines="40" w:after="124" w:afterLines="4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25</w:t>
      </w:r>
      <w:r>
        <w:rPr>
          <w:rFonts w:ascii="宋体" w:hAnsi="宋体" w:cs="宋体"/>
          <w:color w:val="000000"/>
          <w:kern w:val="0"/>
          <w:sz w:val="24"/>
        </w:rPr>
        <w:t>日</w:t>
      </w:r>
      <w:r>
        <w:rPr>
          <w:rFonts w:hint="eastAsia" w:ascii="宋体" w:hAnsi="宋体" w:cs="宋体"/>
          <w:color w:val="000000"/>
          <w:kern w:val="0"/>
          <w:sz w:val="24"/>
        </w:rPr>
        <w:t>至2019年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30</w:t>
      </w:r>
      <w:r>
        <w:rPr>
          <w:rFonts w:hint="eastAsia" w:ascii="宋体" w:hAnsi="宋体" w:cs="宋体"/>
          <w:color w:val="000000"/>
          <w:kern w:val="0"/>
          <w:sz w:val="24"/>
        </w:rPr>
        <w:t>日</w:t>
      </w:r>
      <w:r>
        <w:rPr>
          <w:rFonts w:hint="eastAsia" w:ascii="宋体" w:hAnsi="宋体" w:cs="宋体"/>
          <w:color w:val="000000"/>
          <w:kern w:val="0"/>
          <w:sz w:val="24"/>
          <w:lang w:eastAsia="zh-CN"/>
        </w:rPr>
        <w:t>。</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五</w:t>
      </w:r>
      <w:r>
        <w:rPr>
          <w:rFonts w:hint="eastAsia" w:ascii="宋体" w:hAnsi="宋体" w:cs="宋体"/>
          <w:color w:val="000000"/>
          <w:kern w:val="0"/>
          <w:sz w:val="24"/>
        </w:rPr>
        <w:t>、获取招标文件地点：</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六</w:t>
      </w:r>
      <w:r>
        <w:rPr>
          <w:rFonts w:ascii="宋体" w:hAnsi="宋体" w:cs="宋体"/>
          <w:color w:val="000000"/>
          <w:kern w:val="0"/>
          <w:sz w:val="24"/>
        </w:rPr>
        <w:t>、招标截止及开标时间：</w:t>
      </w:r>
    </w:p>
    <w:p>
      <w:pPr>
        <w:widowControl/>
        <w:spacing w:before="124" w:beforeLines="40" w:after="124" w:afterLines="40"/>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1、截止时间：2019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30</w:t>
      </w:r>
      <w:r>
        <w:rPr>
          <w:rFonts w:ascii="宋体" w:hAnsi="宋体" w:cs="宋体"/>
          <w:color w:val="000000"/>
          <w:kern w:val="0"/>
          <w:sz w:val="24"/>
        </w:rPr>
        <w:t>日</w:t>
      </w:r>
      <w:r>
        <w:rPr>
          <w:rFonts w:hint="eastAsia" w:ascii="宋体" w:hAnsi="宋体" w:cs="宋体"/>
          <w:color w:val="000000"/>
          <w:kern w:val="0"/>
          <w:sz w:val="24"/>
        </w:rPr>
        <w:t>上午</w:t>
      </w: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30</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2、标书密封好送交湖南化工职业技术学院监察处（行政楼417王老师）</w:t>
      </w:r>
    </w:p>
    <w:p>
      <w:pPr>
        <w:widowControl/>
        <w:spacing w:before="124" w:beforeLines="40" w:after="124" w:afterLines="4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3、开标时间：2019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30</w:t>
      </w:r>
      <w:r>
        <w:rPr>
          <w:rFonts w:ascii="宋体" w:hAnsi="宋体" w:cs="宋体"/>
          <w:color w:val="000000"/>
          <w:kern w:val="0"/>
          <w:sz w:val="24"/>
        </w:rPr>
        <w:t>日</w:t>
      </w:r>
      <w:r>
        <w:rPr>
          <w:rFonts w:hint="eastAsia" w:ascii="宋体" w:hAnsi="宋体" w:cs="宋体"/>
          <w:color w:val="000000"/>
          <w:kern w:val="0"/>
          <w:sz w:val="24"/>
          <w:lang w:val="en-US" w:eastAsia="zh-CN"/>
        </w:rPr>
        <w:t>上</w:t>
      </w:r>
      <w:r>
        <w:rPr>
          <w:rFonts w:hint="eastAsia" w:ascii="宋体" w:hAnsi="宋体" w:cs="宋体"/>
          <w:color w:val="000000"/>
          <w:kern w:val="0"/>
          <w:sz w:val="24"/>
        </w:rPr>
        <w:t>午</w:t>
      </w:r>
      <w:r>
        <w:rPr>
          <w:rFonts w:hint="eastAsia" w:ascii="宋体" w:hAnsi="宋体" w:cs="宋体"/>
          <w:color w:val="000000"/>
          <w:kern w:val="0"/>
          <w:sz w:val="24"/>
          <w:lang w:val="en-US" w:eastAsia="zh-CN"/>
        </w:rPr>
        <w:t>10：00</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七</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化工职业技术学院职教城新校区</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八</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kern w:val="0"/>
          <w:sz w:val="24"/>
        </w:rPr>
      </w:pPr>
      <w:r>
        <w:rPr>
          <w:rFonts w:ascii="宋体" w:hAnsi="宋体" w:cs="宋体"/>
          <w:kern w:val="0"/>
          <w:sz w:val="24"/>
        </w:rPr>
        <w:t>联系人：</w:t>
      </w:r>
      <w:r>
        <w:rPr>
          <w:rFonts w:hint="eastAsia" w:ascii="宋体" w:hAnsi="宋体" w:cs="宋体"/>
          <w:kern w:val="0"/>
          <w:sz w:val="24"/>
          <w:lang w:eastAsia="zh-CN"/>
        </w:rPr>
        <w:t>吴</w:t>
      </w:r>
      <w:r>
        <w:rPr>
          <w:rFonts w:hint="eastAsia" w:ascii="宋体" w:hAnsi="宋体" w:cs="宋体"/>
          <w:kern w:val="0"/>
          <w:sz w:val="24"/>
        </w:rPr>
        <w:t>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w:t>
      </w:r>
      <w:r>
        <w:rPr>
          <w:rFonts w:hint="eastAsia"/>
          <w:kern w:val="0"/>
          <w:sz w:val="24"/>
          <w:lang w:val="en-US" w:eastAsia="zh-CN"/>
        </w:rPr>
        <w:t>51。</w:t>
      </w:r>
    </w:p>
    <w:p>
      <w:pPr>
        <w:widowControl/>
        <w:spacing w:line="300" w:lineRule="exact"/>
        <w:ind w:firstLine="840" w:firstLineChars="350"/>
        <w:jc w:val="left"/>
        <w:rPr>
          <w:kern w:val="0"/>
          <w:sz w:val="24"/>
        </w:rPr>
      </w:pPr>
    </w:p>
    <w:p>
      <w:pPr>
        <w:widowControl/>
        <w:spacing w:beforeLines="40"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湖南</w:t>
      </w:r>
      <w:r>
        <w:rPr>
          <w:rFonts w:hint="eastAsia" w:ascii="宋体" w:hAnsi="宋体" w:cs="宋体"/>
          <w:color w:val="000000"/>
          <w:kern w:val="0"/>
          <w:sz w:val="24"/>
        </w:rPr>
        <w:t>化工职业技术学院教务处</w:t>
      </w:r>
    </w:p>
    <w:p>
      <w:pPr>
        <w:widowControl/>
        <w:spacing w:beforeLines="40" w:afterLines="40"/>
        <w:ind w:firstLine="5520" w:firstLineChars="2300"/>
        <w:rPr>
          <w:rFonts w:ascii="宋体" w:hAnsi="宋体" w:cs="宋体"/>
          <w:color w:val="000000"/>
          <w:kern w:val="0"/>
          <w:sz w:val="24"/>
        </w:rPr>
      </w:pPr>
      <w:r>
        <w:rPr>
          <w:rFonts w:hint="eastAsia" w:ascii="宋体" w:hAnsi="宋体" w:cs="宋体"/>
          <w:color w:val="000000"/>
          <w:kern w:val="0"/>
          <w:sz w:val="24"/>
        </w:rPr>
        <w:t>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25</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一、说明</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、适用范围：本招标书仅适用于本次招标。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、投标文件的编制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kern w:val="0"/>
          <w:sz w:val="24"/>
        </w:rPr>
        <w:t>2</w:t>
      </w:r>
      <w:r>
        <w:rPr>
          <w:rFonts w:ascii="宋体" w:hAnsi="宋体" w:cs="宋体"/>
          <w:kern w:val="0"/>
          <w:sz w:val="24"/>
        </w:rPr>
        <w:t>、投标文件的组成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投标人递交的投标文件应包括以下部分：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①投标文件目录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②投标书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③开标明细表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④服务承诺书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⑤投标单位基本情况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⑥资格文件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三、投标：</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四、开标和评标</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4"/>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招标人不保证报价最低的投标人中标。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五、中标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、中标结果公布：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若评标顺利，将当场公布评标结果。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中标人与其他投标人串通进行投标的；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中标人不能按中标要求签订合同的；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中标人有其它损害招标人、采购人利益或社会公共利益的；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中标人转让中标项目的；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六、签订合同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中标人必须签订《</w:t>
      </w:r>
      <w:r>
        <w:rPr>
          <w:rFonts w:hint="eastAsia" w:ascii="宋体" w:hAnsi="宋体" w:cs="宋体"/>
          <w:kern w:val="0"/>
          <w:sz w:val="24"/>
          <w:lang w:eastAsia="zh-CN"/>
        </w:rPr>
        <w:t>湖南省</w:t>
      </w:r>
      <w:r>
        <w:rPr>
          <w:rFonts w:hint="eastAsia" w:ascii="宋体" w:hAnsi="宋体" w:cs="宋体"/>
          <w:color w:val="000000"/>
          <w:kern w:val="0"/>
          <w:sz w:val="24"/>
        </w:rPr>
        <w:t>职业院校技能大赛职业院校教学能力比赛</w:t>
      </w:r>
      <w:r>
        <w:rPr>
          <w:rFonts w:hint="eastAsia" w:ascii="宋体" w:hAnsi="宋体" w:cs="宋体"/>
          <w:color w:val="000000"/>
          <w:kern w:val="0"/>
          <w:sz w:val="24"/>
          <w:lang w:eastAsia="zh-CN"/>
        </w:rPr>
        <w:t>评审</w:t>
      </w:r>
      <w:r>
        <w:rPr>
          <w:rFonts w:hint="eastAsia" w:ascii="宋体" w:hAnsi="宋体" w:cs="宋体"/>
          <w:color w:val="000000"/>
          <w:kern w:val="0"/>
          <w:sz w:val="24"/>
        </w:rPr>
        <w:t>平台建设</w:t>
      </w:r>
      <w:r>
        <w:rPr>
          <w:rFonts w:hint="eastAsia" w:ascii="宋体" w:hAnsi="宋体" w:cs="宋体"/>
          <w:color w:val="000000"/>
          <w:kern w:val="0"/>
          <w:sz w:val="24"/>
          <w:lang w:val="en-US" w:eastAsia="zh-CN"/>
        </w:rPr>
        <w:t>协议</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kern w:val="0"/>
          <w:sz w:val="24"/>
        </w:rPr>
      </w:pPr>
      <w:r>
        <w:rPr>
          <w:rFonts w:hint="eastAsia" w:ascii="宋体" w:hAnsi="宋体" w:cs="宋体"/>
          <w:b/>
          <w:kern w:val="0"/>
          <w:sz w:val="24"/>
          <w:lang w:val="en-US" w:eastAsia="zh-CN"/>
        </w:rPr>
        <w:t>七</w:t>
      </w:r>
      <w:r>
        <w:rPr>
          <w:rFonts w:hint="eastAsia" w:ascii="宋体" w:hAnsi="宋体" w:cs="宋体"/>
          <w:b/>
          <w:kern w:val="0"/>
          <w:sz w:val="24"/>
        </w:rPr>
        <w:t>、</w:t>
      </w:r>
      <w:r>
        <w:rPr>
          <w:rFonts w:hint="eastAsia" w:ascii="宋体" w:hAnsi="宋体" w:cs="宋体"/>
          <w:b/>
          <w:kern w:val="0"/>
          <w:sz w:val="24"/>
          <w:lang w:val="en-US" w:eastAsia="zh-CN"/>
        </w:rPr>
        <w:t>参数</w:t>
      </w:r>
      <w:r>
        <w:rPr>
          <w:rFonts w:hint="eastAsia" w:ascii="宋体" w:hAnsi="宋体" w:cs="宋体"/>
          <w:b/>
          <w:kern w:val="0"/>
          <w:sz w:val="24"/>
        </w:rPr>
        <w:t>及其它</w:t>
      </w:r>
      <w:r>
        <w:rPr>
          <w:rFonts w:ascii="宋体" w:hAnsi="宋体" w:cs="宋体"/>
          <w:b/>
          <w:kern w:val="0"/>
          <w:sz w:val="24"/>
        </w:rPr>
        <w:t>要求</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000000"/>
          <w:kern w:val="0"/>
          <w:sz w:val="24"/>
          <w:lang w:val="en-US" w:eastAsia="zh-CN"/>
        </w:rPr>
      </w:pPr>
      <w:r>
        <w:rPr>
          <w:rFonts w:hint="eastAsia" w:ascii="宋体" w:hAnsi="宋体" w:cs="宋体"/>
          <w:kern w:val="0"/>
          <w:sz w:val="24"/>
        </w:rPr>
        <w:t>1、</w:t>
      </w:r>
      <w:r>
        <w:rPr>
          <w:rFonts w:hint="eastAsia" w:ascii="宋体" w:hAnsi="宋体" w:cs="宋体"/>
          <w:color w:val="000000"/>
          <w:kern w:val="0"/>
          <w:sz w:val="24"/>
          <w:lang w:eastAsia="zh-CN"/>
        </w:rPr>
        <w:t>湖南省</w:t>
      </w:r>
      <w:r>
        <w:rPr>
          <w:rFonts w:hint="eastAsia" w:ascii="宋体" w:hAnsi="宋体" w:cs="宋体"/>
          <w:color w:val="000000"/>
          <w:kern w:val="0"/>
          <w:sz w:val="24"/>
        </w:rPr>
        <w:t>职业院校技能大赛职业院校教学能力比赛</w:t>
      </w:r>
      <w:r>
        <w:rPr>
          <w:rFonts w:hint="eastAsia" w:ascii="宋体" w:hAnsi="宋体" w:cs="宋体"/>
          <w:color w:val="000000"/>
          <w:kern w:val="0"/>
          <w:sz w:val="24"/>
          <w:lang w:eastAsia="zh-CN"/>
        </w:rPr>
        <w:t>评审</w:t>
      </w:r>
      <w:r>
        <w:rPr>
          <w:rFonts w:hint="eastAsia" w:ascii="宋体" w:hAnsi="宋体" w:cs="宋体"/>
          <w:color w:val="000000"/>
          <w:kern w:val="0"/>
          <w:sz w:val="24"/>
        </w:rPr>
        <w:t>平台建设</w:t>
      </w:r>
      <w:r>
        <w:rPr>
          <w:rFonts w:hint="eastAsia" w:ascii="宋体" w:hAnsi="宋体" w:cs="宋体"/>
          <w:color w:val="000000"/>
          <w:kern w:val="0"/>
          <w:sz w:val="24"/>
          <w:lang w:val="en-US" w:eastAsia="zh-CN"/>
        </w:rPr>
        <w:t>参数见附件3。</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、请在标书中注明服务承诺；</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、交标书时，交纸质稿三份密封；</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、开标时可展示投标人成功案例</w:t>
      </w:r>
      <w:r>
        <w:rPr>
          <w:rFonts w:hint="eastAsia" w:ascii="宋体" w:hAnsi="宋体" w:cs="宋体"/>
          <w:kern w:val="0"/>
          <w:sz w:val="24"/>
          <w:lang w:val="en-US" w:eastAsia="zh-CN"/>
        </w:rPr>
        <w:t>服务功能等</w:t>
      </w:r>
      <w:r>
        <w:rPr>
          <w:rFonts w:hint="eastAsia" w:ascii="宋体" w:hAnsi="宋体" w:cs="宋体"/>
          <w:kern w:val="0"/>
          <w:sz w:val="24"/>
        </w:rPr>
        <w:t>。</w:t>
      </w:r>
    </w:p>
    <w:p>
      <w:pPr>
        <w:widowControl/>
        <w:spacing w:line="400" w:lineRule="exact"/>
        <w:ind w:left="479" w:leftChars="228"/>
        <w:jc w:val="left"/>
        <w:rPr>
          <w:rFonts w:ascii="宋体" w:hAnsi="宋体" w:cs="宋体"/>
          <w:kern w:val="0"/>
          <w:sz w:val="24"/>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Lines="40" w:afterLines="40" w:line="375" w:lineRule="atLeast"/>
        <w:jc w:val="center"/>
        <w:rPr>
          <w:rFonts w:hint="eastAsia"/>
          <w:b/>
          <w:kern w:val="0"/>
          <w:sz w:val="44"/>
          <w:szCs w:val="44"/>
        </w:rPr>
      </w:pPr>
      <w:r>
        <w:rPr>
          <w:rFonts w:ascii="宋体" w:hAnsi="宋体" w:cs="宋体"/>
          <w:b/>
          <w:kern w:val="0"/>
          <w:sz w:val="44"/>
          <w:szCs w:val="44"/>
        </w:rPr>
        <w:t>湖南</w:t>
      </w:r>
      <w:r>
        <w:rPr>
          <w:rFonts w:hint="eastAsia"/>
          <w:b/>
          <w:kern w:val="0"/>
          <w:sz w:val="44"/>
          <w:szCs w:val="44"/>
        </w:rPr>
        <w:t>化工职业技术学院</w:t>
      </w:r>
    </w:p>
    <w:p>
      <w:pPr>
        <w:widowControl/>
        <w:spacing w:beforeLines="40" w:afterLines="40" w:line="375" w:lineRule="atLeast"/>
        <w:jc w:val="center"/>
        <w:rPr>
          <w:rFonts w:hint="eastAsia"/>
          <w:b/>
          <w:kern w:val="0"/>
          <w:sz w:val="44"/>
          <w:szCs w:val="44"/>
        </w:rPr>
      </w:pPr>
      <w:r>
        <w:rPr>
          <w:rFonts w:hint="eastAsia"/>
          <w:b/>
          <w:kern w:val="0"/>
          <w:sz w:val="44"/>
          <w:szCs w:val="44"/>
          <w:lang w:eastAsia="zh-CN"/>
        </w:rPr>
        <w:t>湖南省</w:t>
      </w:r>
      <w:r>
        <w:rPr>
          <w:rFonts w:hint="eastAsia"/>
          <w:b/>
          <w:kern w:val="0"/>
          <w:sz w:val="44"/>
          <w:szCs w:val="44"/>
        </w:rPr>
        <w:t>职业院校技能大赛职业院校教学能力比赛</w:t>
      </w:r>
      <w:r>
        <w:rPr>
          <w:rFonts w:hint="eastAsia"/>
          <w:b/>
          <w:kern w:val="0"/>
          <w:sz w:val="44"/>
          <w:szCs w:val="44"/>
          <w:lang w:eastAsia="zh-CN"/>
        </w:rPr>
        <w:t>评审</w:t>
      </w:r>
      <w:r>
        <w:rPr>
          <w:rFonts w:hint="eastAsia"/>
          <w:b/>
          <w:kern w:val="0"/>
          <w:sz w:val="44"/>
          <w:szCs w:val="44"/>
        </w:rPr>
        <w:t>平台建设项目投标书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2</w:t>
      </w:r>
      <w:r>
        <w:rPr>
          <w:rFonts w:ascii="宋体" w:hAnsi="宋体" w:cs="宋体"/>
          <w:kern w:val="0"/>
          <w:sz w:val="24"/>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3</w:t>
      </w:r>
      <w:r>
        <w:rPr>
          <w:rFonts w:ascii="宋体" w:hAnsi="宋体" w:cs="宋体"/>
          <w:kern w:val="0"/>
          <w:sz w:val="24"/>
        </w:rPr>
        <w:t>、投标单位基本情况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4</w:t>
      </w:r>
      <w:r>
        <w:rPr>
          <w:rFonts w:ascii="宋体" w:hAnsi="宋体" w:cs="宋体"/>
          <w:kern w:val="0"/>
          <w:sz w:val="24"/>
        </w:rPr>
        <w:t>、资格文件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签字代表在此声明并同意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left="479" w:leftChars="228"/>
        <w:jc w:val="left"/>
        <w:textAlignment w:val="auto"/>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3</w:t>
      </w:r>
      <w:r>
        <w:rPr>
          <w:rFonts w:ascii="宋体" w:hAnsi="宋体" w:cs="宋体"/>
          <w:kern w:val="0"/>
          <w:sz w:val="24"/>
        </w:rPr>
        <w:t>、我们己详细阅读了全部招标文件及附件。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授权代表（签字）：</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法人代表（签名）：</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项目</w:t>
      </w:r>
      <w:r>
        <w:rPr>
          <w:rFonts w:ascii="宋体" w:hAnsi="宋体" w:cs="宋体"/>
          <w:kern w:val="0"/>
          <w:sz w:val="24"/>
        </w:rPr>
        <w:t>承诺如下服务：</w:t>
      </w: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0"/>
          <w:szCs w:val="20"/>
        </w:rPr>
      </w:pPr>
      <w:r>
        <w:rPr>
          <w:rFonts w:ascii="宋体" w:hAnsi="宋体" w:cs="宋体"/>
          <w:kern w:val="0"/>
          <w:sz w:val="24"/>
        </w:rPr>
        <w:t>特此承诺</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0"/>
          <w:szCs w:val="20"/>
        </w:rPr>
      </w:pPr>
      <w:r>
        <w:rPr>
          <w:rFonts w:ascii="宋体" w:hAnsi="宋体" w:cs="宋体"/>
          <w:kern w:val="0"/>
          <w:sz w:val="24"/>
        </w:rPr>
        <w:t>法人代表签字：</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jc w:val="left"/>
        <w:rPr>
          <w:rFonts w:ascii="宋体" w:hAnsi="宋体" w:cs="宋体"/>
          <w:kern w:val="0"/>
          <w:sz w:val="24"/>
        </w:rPr>
      </w:pPr>
      <w:r>
        <w:rPr>
          <w:rFonts w:ascii="宋体" w:hAnsi="宋体" w:cs="宋体"/>
          <w:kern w:val="0"/>
          <w:sz w:val="24"/>
        </w:rPr>
        <w:br w:type="page"/>
      </w:r>
    </w:p>
    <w:p>
      <w:pPr>
        <w:widowControl/>
        <w:jc w:val="left"/>
        <w:rPr>
          <w:rFonts w:hint="eastAsia" w:ascii="黑体" w:hAnsi="宋体" w:eastAsia="黑体" w:cs="宋体"/>
          <w:b/>
          <w:kern w:val="0"/>
          <w:sz w:val="24"/>
          <w:lang w:val="en-US" w:eastAsia="zh-CN"/>
        </w:rPr>
      </w:pPr>
      <w:r>
        <w:rPr>
          <w:rFonts w:hint="eastAsia" w:ascii="黑体" w:hAnsi="宋体" w:eastAsia="黑体" w:cs="宋体"/>
          <w:b/>
          <w:kern w:val="0"/>
          <w:sz w:val="24"/>
        </w:rPr>
        <w:t>附件</w:t>
      </w:r>
      <w:r>
        <w:rPr>
          <w:rFonts w:hint="eastAsia" w:ascii="黑体" w:hAnsi="宋体" w:eastAsia="黑体" w:cs="宋体"/>
          <w:b/>
          <w:kern w:val="0"/>
          <w:sz w:val="24"/>
          <w:lang w:val="en-US" w:eastAsia="zh-CN"/>
        </w:rPr>
        <w:t>3</w:t>
      </w:r>
    </w:p>
    <w:p>
      <w:pPr>
        <w:widowControl/>
        <w:jc w:val="left"/>
        <w:rPr>
          <w:rFonts w:hint="eastAsia" w:ascii="黑体" w:hAnsi="宋体" w:eastAsia="黑体" w:cs="宋体"/>
          <w:b/>
          <w:kern w:val="0"/>
          <w:sz w:val="24"/>
          <w:lang w:val="en-US" w:eastAsia="zh-CN"/>
        </w:rPr>
      </w:pPr>
    </w:p>
    <w:p>
      <w:pPr>
        <w:widowControl/>
        <w:jc w:val="center"/>
        <w:rPr>
          <w:rFonts w:hint="eastAsia" w:ascii="黑体" w:hAnsi="黑体" w:eastAsia="黑体" w:cs="黑体"/>
          <w:b/>
          <w:kern w:val="0"/>
          <w:sz w:val="36"/>
          <w:szCs w:val="36"/>
          <w:lang w:val="en-US" w:eastAsia="zh-CN"/>
        </w:rPr>
      </w:pPr>
      <w:r>
        <w:rPr>
          <w:rFonts w:hint="eastAsia" w:ascii="黑体" w:hAnsi="黑体" w:eastAsia="黑体" w:cs="黑体"/>
          <w:b/>
          <w:kern w:val="0"/>
          <w:sz w:val="36"/>
          <w:szCs w:val="36"/>
          <w:lang w:val="en-US" w:eastAsia="zh-CN"/>
        </w:rPr>
        <w:t>湖南省职业院校技能大赛职业院校教学能力比赛评审平台招标要求</w:t>
      </w:r>
    </w:p>
    <w:p>
      <w:pPr>
        <w:widowControl/>
        <w:jc w:val="both"/>
        <w:rPr>
          <w:rFonts w:hint="eastAsia" w:ascii="黑体" w:hAnsi="黑体" w:eastAsia="黑体" w:cs="黑体"/>
          <w:b/>
          <w:kern w:val="0"/>
          <w:sz w:val="36"/>
          <w:szCs w:val="36"/>
          <w:lang w:val="en-US" w:eastAsia="zh-CN"/>
        </w:rPr>
      </w:pPr>
    </w:p>
    <w:p>
      <w:pPr>
        <w:widowControl/>
        <w:jc w:val="both"/>
        <w:rPr>
          <w:rFonts w:hint="eastAsia" w:ascii="黑体" w:hAnsi="黑体" w:eastAsia="黑体" w:cs="黑体"/>
          <w:b/>
          <w:kern w:val="0"/>
          <w:sz w:val="28"/>
          <w:szCs w:val="28"/>
          <w:lang w:val="en-US" w:eastAsia="zh-CN"/>
        </w:rPr>
      </w:pPr>
      <w:r>
        <w:rPr>
          <w:rFonts w:hint="eastAsia" w:ascii="黑体" w:hAnsi="黑体" w:eastAsia="黑体" w:cs="黑体"/>
          <w:b/>
          <w:kern w:val="0"/>
          <w:sz w:val="28"/>
          <w:szCs w:val="28"/>
          <w:lang w:val="en-US" w:eastAsia="zh-CN"/>
        </w:rPr>
        <w:t>第一部分  投标人资格要求</w:t>
      </w:r>
    </w:p>
    <w:p>
      <w:pPr>
        <w:spacing w:line="360" w:lineRule="auto"/>
        <w:ind w:firstLine="480" w:firstLineChars="200"/>
        <w:rPr>
          <w:rFonts w:hint="eastAsia" w:ascii="宋体" w:hAnsi="宋体"/>
          <w:sz w:val="24"/>
          <w:szCs w:val="21"/>
        </w:rPr>
      </w:pPr>
      <w:r>
        <w:rPr>
          <w:rFonts w:hint="eastAsia" w:ascii="宋体" w:hAnsi="宋体"/>
          <w:sz w:val="24"/>
          <w:szCs w:val="21"/>
          <w:lang w:eastAsia="zh-CN"/>
        </w:rPr>
        <w:t>一、</w:t>
      </w:r>
      <w:r>
        <w:rPr>
          <w:rFonts w:hint="eastAsia" w:ascii="宋体" w:hAnsi="宋体"/>
          <w:sz w:val="24"/>
          <w:szCs w:val="21"/>
        </w:rPr>
        <w:t>投标人基本资格条件：</w:t>
      </w:r>
    </w:p>
    <w:p>
      <w:pPr>
        <w:spacing w:line="360" w:lineRule="auto"/>
        <w:ind w:firstLine="480" w:firstLineChars="200"/>
        <w:rPr>
          <w:rFonts w:ascii="宋体" w:hAnsi="宋体"/>
          <w:sz w:val="24"/>
          <w:szCs w:val="21"/>
        </w:rPr>
      </w:pPr>
      <w:r>
        <w:rPr>
          <w:rFonts w:hint="eastAsia" w:ascii="宋体" w:hAnsi="宋体"/>
          <w:sz w:val="24"/>
          <w:szCs w:val="21"/>
        </w:rPr>
        <w:t>投标人需具备《中华人民共和国政府采购法》第二十二条规定的基本资格条件，并提供以下资格证明文件：</w:t>
      </w:r>
    </w:p>
    <w:p>
      <w:pPr>
        <w:spacing w:line="360" w:lineRule="auto"/>
        <w:ind w:firstLine="480"/>
        <w:rPr>
          <w:rFonts w:ascii="宋体" w:hAnsi="宋体"/>
          <w:sz w:val="24"/>
          <w:szCs w:val="21"/>
        </w:rPr>
      </w:pPr>
      <w:r>
        <w:rPr>
          <w:rFonts w:hint="eastAsia" w:ascii="宋体" w:hAnsi="宋体"/>
          <w:sz w:val="24"/>
          <w:szCs w:val="21"/>
        </w:rPr>
        <w:t>（1）企业法人营业执照副本以及组织机构代码证副本复印件；</w:t>
      </w:r>
    </w:p>
    <w:p>
      <w:pPr>
        <w:spacing w:line="360" w:lineRule="auto"/>
        <w:ind w:firstLine="480"/>
        <w:rPr>
          <w:rFonts w:ascii="宋体" w:hAnsi="宋体"/>
          <w:sz w:val="24"/>
          <w:szCs w:val="21"/>
        </w:rPr>
      </w:pPr>
      <w:r>
        <w:rPr>
          <w:rFonts w:hint="eastAsia" w:ascii="宋体" w:hAnsi="宋体"/>
          <w:sz w:val="24"/>
          <w:szCs w:val="21"/>
        </w:rPr>
        <w:t>（2）依法缴纳税收和社会保险费的证明材料,各提供下列材料之一:</w:t>
      </w:r>
    </w:p>
    <w:p>
      <w:pPr>
        <w:spacing w:line="360" w:lineRule="auto"/>
        <w:ind w:firstLine="480" w:firstLineChars="200"/>
        <w:rPr>
          <w:rFonts w:ascii="宋体" w:hAnsi="宋体"/>
          <w:sz w:val="24"/>
          <w:szCs w:val="21"/>
        </w:rPr>
      </w:pPr>
      <w:r>
        <w:rPr>
          <w:rFonts w:hint="eastAsia" w:ascii="宋体" w:hAnsi="宋体"/>
          <w:sz w:val="24"/>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360" w:lineRule="auto"/>
        <w:ind w:firstLine="480" w:firstLineChars="200"/>
        <w:rPr>
          <w:rFonts w:ascii="宋体" w:hAnsi="宋体"/>
          <w:sz w:val="24"/>
          <w:szCs w:val="21"/>
        </w:rPr>
      </w:pPr>
      <w:r>
        <w:rPr>
          <w:rFonts w:hint="eastAsia" w:ascii="宋体" w:hAnsi="宋体"/>
          <w:sz w:val="24"/>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360" w:lineRule="auto"/>
        <w:ind w:firstLine="480"/>
        <w:rPr>
          <w:rFonts w:ascii="宋体" w:hAnsi="宋体"/>
          <w:sz w:val="24"/>
          <w:szCs w:val="21"/>
        </w:rPr>
      </w:pPr>
      <w:r>
        <w:rPr>
          <w:rFonts w:hint="eastAsia" w:ascii="宋体" w:hAnsi="宋体"/>
          <w:sz w:val="24"/>
          <w:szCs w:val="21"/>
        </w:rPr>
        <w:t>（3）法人提交法定代表人身份证明原件或者法定代表人授权委托书原件并附法定代表人身份证明原件；</w:t>
      </w:r>
    </w:p>
    <w:p>
      <w:pPr>
        <w:spacing w:line="360" w:lineRule="auto"/>
        <w:ind w:firstLine="480" w:firstLineChars="200"/>
        <w:rPr>
          <w:rFonts w:ascii="宋体" w:hAnsi="宋体"/>
          <w:sz w:val="24"/>
          <w:szCs w:val="21"/>
        </w:rPr>
      </w:pPr>
      <w:r>
        <w:rPr>
          <w:rFonts w:hint="eastAsia" w:ascii="宋体" w:hAnsi="宋体"/>
          <w:sz w:val="24"/>
          <w:szCs w:val="21"/>
          <w:lang w:eastAsia="zh-CN"/>
        </w:rPr>
        <w:t>二</w:t>
      </w:r>
      <w:r>
        <w:rPr>
          <w:rFonts w:hint="eastAsia" w:ascii="宋体" w:hAnsi="宋体"/>
          <w:sz w:val="24"/>
          <w:szCs w:val="21"/>
        </w:rPr>
        <w:t>、投标人具有实行了“三证合一”登记制度改革的新证，视同为持有工商营业执照、组织机构代码证和税务登记证，符合基本资格条件的相关条款。</w:t>
      </w:r>
    </w:p>
    <w:p>
      <w:pPr>
        <w:spacing w:line="360" w:lineRule="auto"/>
        <w:ind w:firstLine="480" w:firstLineChars="200"/>
        <w:rPr>
          <w:rFonts w:ascii="宋体" w:hAnsi="宋体"/>
          <w:sz w:val="24"/>
          <w:szCs w:val="21"/>
        </w:rPr>
      </w:pPr>
      <w:r>
        <w:rPr>
          <w:rFonts w:hint="eastAsia" w:ascii="宋体" w:hAnsi="宋体"/>
          <w:sz w:val="24"/>
          <w:szCs w:val="21"/>
          <w:lang w:eastAsia="zh-CN"/>
        </w:rPr>
        <w:t>三</w:t>
      </w:r>
      <w:r>
        <w:rPr>
          <w:rFonts w:hint="eastAsia" w:ascii="宋体" w:hAnsi="宋体"/>
          <w:sz w:val="24"/>
          <w:szCs w:val="21"/>
        </w:rPr>
        <w:t>、投标人特定资格条件：</w:t>
      </w:r>
    </w:p>
    <w:p>
      <w:pPr>
        <w:spacing w:line="360" w:lineRule="auto"/>
        <w:ind w:firstLine="480" w:firstLineChars="200"/>
        <w:rPr>
          <w:sz w:val="24"/>
        </w:rPr>
      </w:pPr>
      <w:r>
        <w:rPr>
          <w:rFonts w:hint="eastAsia" w:ascii="宋体" w:hAnsi="宋体"/>
          <w:sz w:val="24"/>
          <w:szCs w:val="21"/>
        </w:rPr>
        <w:t>无。</w:t>
      </w:r>
    </w:p>
    <w:p>
      <w:pPr>
        <w:adjustRightInd w:val="0"/>
        <w:snapToGrid w:val="0"/>
        <w:spacing w:line="360" w:lineRule="auto"/>
        <w:ind w:firstLine="480" w:firstLineChars="200"/>
        <w:rPr>
          <w:rFonts w:ascii="宋体" w:hAnsi="宋体"/>
          <w:sz w:val="24"/>
        </w:rPr>
      </w:pPr>
      <w:r>
        <w:rPr>
          <w:rFonts w:ascii="宋体" w:hAnsi="宋体"/>
          <w:sz w:val="24"/>
        </w:rPr>
        <w:br w:type="page"/>
      </w:r>
    </w:p>
    <w:p>
      <w:pPr>
        <w:widowControl/>
        <w:jc w:val="both"/>
        <w:rPr>
          <w:rFonts w:hint="eastAsia" w:ascii="黑体" w:hAnsi="黑体" w:eastAsia="黑体" w:cs="黑体"/>
          <w:b/>
          <w:kern w:val="0"/>
          <w:sz w:val="28"/>
          <w:szCs w:val="28"/>
          <w:lang w:val="en-US" w:eastAsia="zh-CN"/>
        </w:rPr>
      </w:pPr>
      <w:r>
        <w:rPr>
          <w:rFonts w:hint="eastAsia" w:ascii="黑体" w:hAnsi="黑体" w:eastAsia="黑体" w:cs="黑体"/>
          <w:b/>
          <w:kern w:val="0"/>
          <w:sz w:val="28"/>
          <w:szCs w:val="28"/>
          <w:lang w:val="en-US" w:eastAsia="zh-CN"/>
        </w:rPr>
        <w:t>第二部分 平台需求概述</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一、整体描述</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湖南省职业院校技能大赛教师职业能力比赛覆盖全省中、高职院校，其中高职高专院校78所，中职14个市州。平台需完成比赛报名、作品提交、评委报名、评委遴选、作品评审、成绩汇总与排序等功能。平台上线时间不得晚于5月25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二、赛务平台功能流程</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（一）报名（6月10日前）</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1、选手报名：</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（1）账号及数量：提供不少于100个报名账号，其中高职高专78个；市州14个，备用8个。</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（2）功能描述：提供填报、选择、上传附件等功能。如：参赛个人（团队）成员基本信息为填报，院校（市州）、参赛组别等为选择，参赛作品为附件上传。</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（3）平台承载要求：每个作品大小为600M左右，全省预计2000—2500个作品，平台能承载1500G的作品容量。</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（4）平台功能要求：</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1）同一个人只能参加一个团队，报名时要做限制。如：张三参加了A作品，则不能再参与其他作品，这个要在报名时进行限制。</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2）参赛作品附件上传需求：</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2个视频材料，限制格式为MP4格式，1个为100M以内，一个为500M以内，强制修改视频名称为：解说视频（100M的这一个）、课堂实录视频（500M的这一个）；</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5个文档类材料，限制格式为PDF格式，大小均控制在20M以内，强制修改文档名称为：教学设计稿、教案、课程标准、专业人才培养方案、授课计划；</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能按专业组别自动汇总、分类，生成汇总表（按中、高职生成一份，按参赛市州、高职高专院参赛队校生成一份）。能设置参赛单位参赛作品总数限制、专业组别作品数量限制。同时，上传材料中，视频限制格式为MP4，文档材料限制格式为PDF。</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2、评委报名：</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（1）账号及数量：提供不少于100个报名账号，其中高职高专78个；市州14个，备用8个（各参赛单位账号分配与选手报名采用同一账号）。</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（2）功能描述：提供填报、选择、上传附件等功能。如：评委基本信息为填报，院校（市州）、评审专业组别等为选择，评委推荐表为附件上传（PDF格式）。</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（3）平台功能要求：能按专业组别自动汇总、分类，生成汇总表。能设置推荐单位推荐人选总数限制、专业组别人选数量限制。</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（二）审核（6月11日——6月13日）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1、作品审核：</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（1）需求描述：根据比赛文件要求（如：参赛作品所涉及的专业必须是参赛学校在教育部备案并有在校生的专业）进行作品资格审查。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（2）功能描述：能实现资格审查并将不符合条件的作品进行统计汇总，生成汇总表。</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2、评委资格审核：</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（1）需求描述：根据评委遴选要求（如：省赛获奖教师、职称等方面）对推荐人选进行资格审查。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（2）功能描述：能实现资格审查并将不符合条件的人选进行统计汇总，生成汇总表。</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（三）评审准备（6月14日——6月16日）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1、作品二次分组：</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需求描述：根据各组别作品数量差异，进行二次分组（如：将多个组别合并为一个评审组或将一个组别按要求拆分成多个评审组），并对作品进行编号。</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2、评委自动推荐：</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需求描述：在符合资格的评委库中，根据作品评审组别，推荐候选评委名单（满足专业大类要求和回避原则）。</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（四）网络评审（6月17日——6月25日）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1、账号分配：</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需求描述：根据比赛规模，提供不少于300个评委账号，随机配置密码，并一对一通过短信推送给指定评委（推送功能视实现难度可以没有）。</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2、作品评审：</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指定评委在线评审指定作品（如不能实现，则需提供高速下载服务），并在线赋分，平台自动汇总作品成绩，生成评分表。如该功能不能实现，则需提供评委上传评分表（电子版、签名扫描版）的上传通道。</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3、结果汇总：</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（1）按评审组别汇总成绩，以平均分排序，生成该组别网评得分汇总表，并将作品编号与作品单位、参赛个人（团队）进行对应，生成同时含有作品编号、作品单位、参赛个人（团队）信息的汇总表。</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（2）同一作品总分相同时，依次按照教师基本素养、教学设计、教学实施、教学效果、信息技术应用、特色与创新得分高低排序。</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（3）提供评审意见、存在的违规原因的导出功能。</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（2）对评分结果与作品平均分差异超过15%的评委进行标注，以备以后评委遴选参考。</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4、现场决赛名单确定：</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需求描述：按组别筛选网评成绩排名前15%的作品，生成现场决赛作品名单，该名单含有作品编号、作品单位、参赛个人（团队）信息和网评成绩。</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5、其他需求</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（1）需重新设计平台首页页面（与省教育厅信息中心对接）。</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（2）选手报名、作品提交和在线评审的时候，同时访问量大，对网络要求较高，要保证服务器的承载问题。</w:t>
      </w:r>
    </w:p>
    <w:p>
      <w:pPr>
        <w:spacing w:line="360" w:lineRule="auto"/>
        <w:ind w:firstLine="480" w:firstLineChars="200"/>
        <w:rPr>
          <w:rFonts w:hint="eastAsia" w:ascii="宋体" w:hAnsi="宋体"/>
          <w:sz w:val="24"/>
          <w:szCs w:val="21"/>
          <w:lang w:val="en-US" w:eastAsia="zh-CN"/>
        </w:rPr>
      </w:pPr>
      <w:r>
        <w:rPr>
          <w:rFonts w:hint="eastAsia" w:ascii="宋体" w:hAnsi="宋体"/>
          <w:sz w:val="24"/>
          <w:szCs w:val="21"/>
          <w:lang w:val="en-US" w:eastAsia="zh-CN"/>
        </w:rPr>
        <w:t>（3）在首页要预留一个窗口，可以将接待平台挂上去。</w:t>
      </w:r>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4C3F5032"/>
    <w:multiLevelType w:val="multilevel"/>
    <w:tmpl w:val="4C3F5032"/>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5261A"/>
    <w:rsid w:val="00185494"/>
    <w:rsid w:val="0019333A"/>
    <w:rsid w:val="001C3297"/>
    <w:rsid w:val="001D36D3"/>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84497"/>
    <w:rsid w:val="003E08E9"/>
    <w:rsid w:val="00444647"/>
    <w:rsid w:val="004470A7"/>
    <w:rsid w:val="004473FA"/>
    <w:rsid w:val="004628AB"/>
    <w:rsid w:val="004A0F69"/>
    <w:rsid w:val="004A4A1C"/>
    <w:rsid w:val="004D683E"/>
    <w:rsid w:val="004F3BA6"/>
    <w:rsid w:val="00502EE6"/>
    <w:rsid w:val="005038C5"/>
    <w:rsid w:val="00534A9A"/>
    <w:rsid w:val="005421CC"/>
    <w:rsid w:val="00544DAD"/>
    <w:rsid w:val="00572826"/>
    <w:rsid w:val="00585B71"/>
    <w:rsid w:val="005A3261"/>
    <w:rsid w:val="005C2A6D"/>
    <w:rsid w:val="005E016F"/>
    <w:rsid w:val="005E12CB"/>
    <w:rsid w:val="005F3395"/>
    <w:rsid w:val="005F6FA4"/>
    <w:rsid w:val="006101E4"/>
    <w:rsid w:val="00613998"/>
    <w:rsid w:val="00616524"/>
    <w:rsid w:val="006377EA"/>
    <w:rsid w:val="0065340C"/>
    <w:rsid w:val="00655E0C"/>
    <w:rsid w:val="0067271C"/>
    <w:rsid w:val="0068371B"/>
    <w:rsid w:val="006A056B"/>
    <w:rsid w:val="006A6784"/>
    <w:rsid w:val="006B274D"/>
    <w:rsid w:val="006E13DA"/>
    <w:rsid w:val="006E407C"/>
    <w:rsid w:val="00706CE7"/>
    <w:rsid w:val="00712128"/>
    <w:rsid w:val="00712F84"/>
    <w:rsid w:val="00722BBF"/>
    <w:rsid w:val="00750DC3"/>
    <w:rsid w:val="007515A3"/>
    <w:rsid w:val="007C7C41"/>
    <w:rsid w:val="007D2559"/>
    <w:rsid w:val="007D356C"/>
    <w:rsid w:val="007D6D66"/>
    <w:rsid w:val="007E0833"/>
    <w:rsid w:val="00801062"/>
    <w:rsid w:val="00810469"/>
    <w:rsid w:val="008226A4"/>
    <w:rsid w:val="00825689"/>
    <w:rsid w:val="00826C2A"/>
    <w:rsid w:val="008655EF"/>
    <w:rsid w:val="00877D26"/>
    <w:rsid w:val="00885372"/>
    <w:rsid w:val="00885BB1"/>
    <w:rsid w:val="008A5D13"/>
    <w:rsid w:val="008A5E5D"/>
    <w:rsid w:val="008D0C9C"/>
    <w:rsid w:val="008E54DB"/>
    <w:rsid w:val="00903C20"/>
    <w:rsid w:val="00921051"/>
    <w:rsid w:val="00927127"/>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E0D00"/>
    <w:rsid w:val="00BF5E60"/>
    <w:rsid w:val="00C10E71"/>
    <w:rsid w:val="00C56430"/>
    <w:rsid w:val="00CB7695"/>
    <w:rsid w:val="00CC512E"/>
    <w:rsid w:val="00CC68B0"/>
    <w:rsid w:val="00CD6C9C"/>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51E05"/>
    <w:rsid w:val="00E538A7"/>
    <w:rsid w:val="00E561F7"/>
    <w:rsid w:val="00E72E7B"/>
    <w:rsid w:val="00E8167A"/>
    <w:rsid w:val="00EA3476"/>
    <w:rsid w:val="00ED2FB9"/>
    <w:rsid w:val="00EE4071"/>
    <w:rsid w:val="00EF202B"/>
    <w:rsid w:val="00EF4C05"/>
    <w:rsid w:val="00F43369"/>
    <w:rsid w:val="00F74538"/>
    <w:rsid w:val="00F7673C"/>
    <w:rsid w:val="00F87DB3"/>
    <w:rsid w:val="00F93939"/>
    <w:rsid w:val="00FB34C2"/>
    <w:rsid w:val="00FB7D38"/>
    <w:rsid w:val="00FC3F60"/>
    <w:rsid w:val="00FE2A63"/>
    <w:rsid w:val="02654867"/>
    <w:rsid w:val="06342385"/>
    <w:rsid w:val="0987263F"/>
    <w:rsid w:val="0CF71874"/>
    <w:rsid w:val="0F0207DB"/>
    <w:rsid w:val="11AA79EB"/>
    <w:rsid w:val="12C06975"/>
    <w:rsid w:val="13D75C3A"/>
    <w:rsid w:val="1C0E2CEB"/>
    <w:rsid w:val="26A543D3"/>
    <w:rsid w:val="29427866"/>
    <w:rsid w:val="29C91151"/>
    <w:rsid w:val="3A8B1BBE"/>
    <w:rsid w:val="3BEE6177"/>
    <w:rsid w:val="3D422619"/>
    <w:rsid w:val="4349552E"/>
    <w:rsid w:val="45EE264F"/>
    <w:rsid w:val="47F87C39"/>
    <w:rsid w:val="4B771B2D"/>
    <w:rsid w:val="54F16ABB"/>
    <w:rsid w:val="598B4BC2"/>
    <w:rsid w:val="5FAE2B10"/>
    <w:rsid w:val="645E6340"/>
    <w:rsid w:val="68320EBE"/>
    <w:rsid w:val="68840209"/>
    <w:rsid w:val="69BB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b/>
      <w:bCs/>
      <w:kern w:val="44"/>
      <w:sz w:val="32"/>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unhideWhenUsed/>
    <w:qFormat/>
    <w:uiPriority w:val="9"/>
    <w:pPr>
      <w:keepNext/>
      <w:keepLines/>
      <w:numPr>
        <w:ilvl w:val="2"/>
        <w:numId w:val="1"/>
      </w:numPr>
      <w:outlineLvl w:val="2"/>
    </w:pPr>
    <w:rPr>
      <w:b/>
      <w:bCs/>
      <w:sz w:val="28"/>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Indent"/>
    <w:basedOn w:val="1"/>
    <w:qFormat/>
    <w:uiPriority w:val="0"/>
    <w:pPr>
      <w:adjustRightInd w:val="0"/>
      <w:snapToGrid w:val="0"/>
      <w:spacing w:line="360" w:lineRule="atLeast"/>
      <w:ind w:firstLine="480"/>
    </w:pPr>
    <w:rPr>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FollowedHyperlink"/>
    <w:basedOn w:val="11"/>
    <w:unhideWhenUsed/>
    <w:qFormat/>
    <w:uiPriority w:val="99"/>
    <w:rPr>
      <w:color w:val="800080"/>
      <w:u w:val="single"/>
    </w:rPr>
  </w:style>
  <w:style w:type="character" w:styleId="14">
    <w:name w:val="Emphasis"/>
    <w:basedOn w:val="11"/>
    <w:qFormat/>
    <w:uiPriority w:val="0"/>
    <w:rPr>
      <w:color w:val="CC0000"/>
    </w:rPr>
  </w:style>
  <w:style w:type="character" w:styleId="15">
    <w:name w:val="Hyperlink"/>
    <w:basedOn w:val="11"/>
    <w:qFormat/>
    <w:uiPriority w:val="99"/>
    <w:rPr>
      <w:color w:val="990000"/>
      <w:sz w:val="18"/>
      <w:szCs w:val="18"/>
      <w:u w:val="none"/>
    </w:rPr>
  </w:style>
  <w:style w:type="character" w:customStyle="1" w:styleId="17">
    <w:name w:val="style21"/>
    <w:basedOn w:val="11"/>
    <w:qFormat/>
    <w:uiPriority w:val="0"/>
    <w:rPr>
      <w:sz w:val="22"/>
      <w:szCs w:val="22"/>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1">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6">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7">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character" w:customStyle="1" w:styleId="28">
    <w:name w:val="标题 2 Char"/>
    <w:basedOn w:val="11"/>
    <w:link w:val="3"/>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2458</Words>
  <Characters>703</Characters>
  <Lines>5</Lines>
  <Paragraphs>6</Paragraphs>
  <TotalTime>6</TotalTime>
  <ScaleCrop>false</ScaleCrop>
  <LinksUpToDate>false</LinksUpToDate>
  <CharactersWithSpaces>3155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2019-01-25T07:50:00Z</dcterms:created>
  <dc:creator>jwc</dc:creator>
  <cp:lastModifiedBy>Administrator</cp:lastModifiedBy>
  <cp:lastPrinted>2009-02-17T01:24:00Z</cp:lastPrinted>
  <dcterms:modified xsi:type="dcterms:W3CDTF">2019-04-25T02:10:24Z</dcterms:modified>
  <dc:title>湖南科技大学2005-2006年教材招标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